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A15603" w14:textId="2A33F123" w:rsidR="004C17F6" w:rsidRPr="0056520D" w:rsidRDefault="004C17F6" w:rsidP="004C17F6">
      <w:pPr>
        <w:pStyle w:val="Header"/>
        <w:rPr>
          <w:lang w:val="de-DE"/>
        </w:rPr>
      </w:pPr>
      <w:bookmarkStart w:id="0" w:name="_GoBack"/>
      <w:bookmarkEnd w:id="0"/>
      <w:r w:rsidRPr="0056520D">
        <w:rPr>
          <w:lang w:val="de-DE"/>
        </w:rPr>
        <w:t>3GPP TSG-RAN WG1</w:t>
      </w:r>
      <w:r>
        <w:rPr>
          <w:lang w:val="de-DE"/>
        </w:rPr>
        <w:t xml:space="preserve"> #</w:t>
      </w:r>
      <w:r>
        <w:t>10</w:t>
      </w:r>
      <w:r w:rsidR="00E273F7">
        <w:t>2</w:t>
      </w:r>
      <w:r w:rsidR="00224B42">
        <w:t>-e</w:t>
      </w:r>
      <w:r>
        <w:tab/>
      </w:r>
      <w:r>
        <w:rPr>
          <w:lang w:val="de-DE"/>
        </w:rPr>
        <w:tab/>
      </w:r>
      <w:r w:rsidRPr="003660B6">
        <w:rPr>
          <w:lang w:val="de-DE"/>
        </w:rPr>
        <w:t>R1-</w:t>
      </w:r>
      <w:r w:rsidRPr="00D62713">
        <w:rPr>
          <w:lang w:val="de-DE"/>
        </w:rPr>
        <w:t>20</w:t>
      </w:r>
      <w:r w:rsidR="008A5782">
        <w:rPr>
          <w:lang w:val="de-DE"/>
        </w:rPr>
        <w:t>06662</w:t>
      </w:r>
    </w:p>
    <w:p w14:paraId="726D8322" w14:textId="38A6295A" w:rsidR="004C17F6" w:rsidRDefault="004C17F6" w:rsidP="004C17F6">
      <w:pPr>
        <w:pStyle w:val="Header"/>
        <w:rPr>
          <w:lang w:val="de-DE"/>
        </w:rPr>
      </w:pPr>
      <w:r w:rsidRPr="00651E5A">
        <w:rPr>
          <w:lang w:val="de-DE"/>
        </w:rPr>
        <w:t xml:space="preserve">e-Meeting, </w:t>
      </w:r>
      <w:r w:rsidR="00E273F7">
        <w:rPr>
          <w:lang w:val="de-DE"/>
        </w:rPr>
        <w:t>Aug</w:t>
      </w:r>
      <w:r>
        <w:rPr>
          <w:lang w:val="de-DE"/>
        </w:rPr>
        <w:t xml:space="preserve"> </w:t>
      </w:r>
      <w:r w:rsidR="00E273F7">
        <w:rPr>
          <w:lang w:val="de-DE"/>
        </w:rPr>
        <w:t>17-28</w:t>
      </w:r>
      <w:r w:rsidRPr="00651E5A">
        <w:rPr>
          <w:lang w:val="de-DE"/>
        </w:rPr>
        <w:t>, 2020</w:t>
      </w:r>
    </w:p>
    <w:p w14:paraId="6E4CAB95" w14:textId="77777777" w:rsidR="004C17F6" w:rsidRPr="000833FA" w:rsidRDefault="004C17F6" w:rsidP="004C17F6">
      <w:pPr>
        <w:pStyle w:val="Header"/>
      </w:pPr>
    </w:p>
    <w:p w14:paraId="0E5F5344" w14:textId="77777777" w:rsidR="004C17F6" w:rsidRPr="0003368D" w:rsidRDefault="004C17F6" w:rsidP="004C17F6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7A0A0CF9" w14:textId="5391B5AD" w:rsidR="004C17F6" w:rsidRPr="00E220C0" w:rsidRDefault="004C17F6" w:rsidP="004C17F6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E273F7" w:rsidRPr="00E273F7">
        <w:t>Maintenance for UE Power Savings</w:t>
      </w:r>
    </w:p>
    <w:p w14:paraId="6EA0B247" w14:textId="1A1AC97B" w:rsidR="004C17F6" w:rsidRPr="00E220C0" w:rsidRDefault="004C17F6" w:rsidP="004C17F6">
      <w:pPr>
        <w:pStyle w:val="Header"/>
        <w:tabs>
          <w:tab w:val="left" w:pos="1800"/>
        </w:tabs>
      </w:pPr>
      <w:r w:rsidRPr="00E220C0">
        <w:t>Agenda Item:</w:t>
      </w:r>
      <w:bookmarkStart w:id="2" w:name="Source"/>
      <w:bookmarkEnd w:id="2"/>
      <w:r w:rsidRPr="00E220C0">
        <w:tab/>
      </w:r>
      <w:r>
        <w:t>7.2.</w:t>
      </w:r>
      <w:r w:rsidR="00E273F7">
        <w:t>7</w:t>
      </w:r>
    </w:p>
    <w:p w14:paraId="25E43785" w14:textId="77777777" w:rsidR="004C17F6" w:rsidRPr="0003368D" w:rsidRDefault="004C17F6" w:rsidP="004C17F6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14:paraId="3F32A82E" w14:textId="77777777" w:rsidR="004C17F6" w:rsidRPr="002100D2" w:rsidRDefault="004C17F6" w:rsidP="004C17F6">
      <w:pPr>
        <w:pBdr>
          <w:bottom w:val="single" w:sz="4" w:space="1" w:color="auto"/>
        </w:pBdr>
        <w:tabs>
          <w:tab w:val="left" w:pos="2552"/>
        </w:tabs>
      </w:pPr>
    </w:p>
    <w:p w14:paraId="156AD5C3" w14:textId="77777777" w:rsidR="004C17F6" w:rsidRDefault="004C17F6" w:rsidP="004C17F6">
      <w:pPr>
        <w:pStyle w:val="Heading1"/>
        <w:spacing w:before="180"/>
        <w:ind w:left="562" w:hanging="562"/>
      </w:pPr>
      <w:r>
        <w:t>Introduction</w:t>
      </w:r>
    </w:p>
    <w:p w14:paraId="719957F9" w14:textId="48A1DFAF" w:rsidR="004C17F6" w:rsidRDefault="004C17F6" w:rsidP="00BE50E8">
      <w:pPr>
        <w:pStyle w:val="BodyText"/>
        <w:rPr>
          <w:rFonts w:ascii="Arial" w:hAnsi="Arial" w:cs="Arial"/>
        </w:rPr>
      </w:pPr>
      <w:r w:rsidRPr="00E33530">
        <w:rPr>
          <w:rFonts w:ascii="Arial" w:hAnsi="Arial" w:cs="Arial"/>
        </w:rPr>
        <w:t xml:space="preserve">This contribution </w:t>
      </w:r>
      <w:r w:rsidR="00BE50E8">
        <w:rPr>
          <w:rFonts w:ascii="Arial" w:hAnsi="Arial" w:cs="Arial"/>
        </w:rPr>
        <w:t>discusses</w:t>
      </w:r>
      <w:r w:rsidRPr="00E33530">
        <w:rPr>
          <w:rFonts w:ascii="Arial" w:hAnsi="Arial" w:cs="Arial"/>
        </w:rPr>
        <w:t xml:space="preserve"> </w:t>
      </w:r>
      <w:r w:rsidR="003139BD">
        <w:rPr>
          <w:rFonts w:ascii="Arial" w:hAnsi="Arial" w:cs="Arial"/>
        </w:rPr>
        <w:t xml:space="preserve">maintenance issue </w:t>
      </w:r>
      <w:r w:rsidR="00BE50E8">
        <w:rPr>
          <w:rFonts w:ascii="Arial" w:hAnsi="Arial" w:cs="Arial"/>
        </w:rPr>
        <w:t>related to a</w:t>
      </w:r>
      <w:r w:rsidRPr="00E33530">
        <w:rPr>
          <w:rFonts w:ascii="Arial" w:hAnsi="Arial" w:cs="Arial"/>
        </w:rPr>
        <w:t>lign</w:t>
      </w:r>
      <w:r w:rsidR="000C27C1">
        <w:rPr>
          <w:rFonts w:ascii="Arial" w:hAnsi="Arial" w:cs="Arial"/>
        </w:rPr>
        <w:t>ment of</w:t>
      </w:r>
      <w:r w:rsidRPr="00E33530">
        <w:rPr>
          <w:rFonts w:ascii="Arial" w:hAnsi="Arial" w:cs="Arial"/>
        </w:rPr>
        <w:t xml:space="preserve"> RRC parameter name for A-CSI triggering offset</w:t>
      </w:r>
      <w:r w:rsidR="00BE50E8">
        <w:rPr>
          <w:rFonts w:ascii="Arial" w:hAnsi="Arial" w:cs="Arial"/>
        </w:rPr>
        <w:t>.</w:t>
      </w:r>
    </w:p>
    <w:p w14:paraId="0C1BDD85" w14:textId="363D0DA9" w:rsidR="004C17F6" w:rsidRDefault="004C17F6" w:rsidP="00B80C3A">
      <w:pPr>
        <w:pStyle w:val="Heading1"/>
        <w:tabs>
          <w:tab w:val="clear" w:pos="747"/>
          <w:tab w:val="num" w:pos="567"/>
          <w:tab w:val="num" w:pos="3544"/>
        </w:tabs>
        <w:spacing w:before="180"/>
        <w:ind w:left="562" w:hanging="562"/>
      </w:pPr>
      <w:r>
        <w:t>Discussion</w:t>
      </w:r>
    </w:p>
    <w:p w14:paraId="30DB5B29" w14:textId="77777777" w:rsidR="00BE50E8" w:rsidRDefault="00BE50E8" w:rsidP="004C17F6">
      <w:pPr>
        <w:pStyle w:val="BodyText"/>
      </w:pPr>
    </w:p>
    <w:p w14:paraId="43CC6E5F" w14:textId="050F23C1" w:rsidR="00B80C3A" w:rsidRPr="00CC787D" w:rsidRDefault="00B80C3A" w:rsidP="004C17F6">
      <w:pPr>
        <w:pStyle w:val="BodyText"/>
        <w:rPr>
          <w:rFonts w:ascii="Arial" w:hAnsi="Arial" w:cs="Arial"/>
        </w:rPr>
      </w:pPr>
      <w:r w:rsidRPr="00CC787D">
        <w:rPr>
          <w:rFonts w:ascii="Arial" w:hAnsi="Arial" w:cs="Arial"/>
        </w:rPr>
        <w:t xml:space="preserve">In RAN1#100-e, the following agreement was made for UE power savings (in email thread [100b-e-NR-UE_pow_sav-Cross_Slot-02]) and a corresponding TP for 38.214 was agreed to reflect the value range extension. </w:t>
      </w:r>
    </w:p>
    <w:p w14:paraId="7E2B3004" w14:textId="7EFA3068" w:rsidR="00B80C3A" w:rsidRPr="00B80C3A" w:rsidRDefault="00B80C3A" w:rsidP="004C17F6">
      <w:pPr>
        <w:pStyle w:val="BodyText"/>
        <w:rPr>
          <w:i/>
          <w:iCs/>
        </w:rPr>
      </w:pPr>
      <w:r w:rsidRPr="00B80C3A">
        <w:rPr>
          <w:i/>
          <w:iCs/>
          <w:highlight w:val="green"/>
        </w:rPr>
        <w:t>Agreements</w:t>
      </w:r>
      <w:r w:rsidRPr="00B80C3A">
        <w:rPr>
          <w:i/>
          <w:iCs/>
        </w:rPr>
        <w:t>:</w:t>
      </w:r>
    </w:p>
    <w:p w14:paraId="4AD84186" w14:textId="77777777" w:rsidR="00B80C3A" w:rsidRPr="00B80C3A" w:rsidRDefault="00B80C3A" w:rsidP="00B80C3A">
      <w:pPr>
        <w:numPr>
          <w:ilvl w:val="0"/>
          <w:numId w:val="11"/>
        </w:numPr>
        <w:rPr>
          <w:i/>
          <w:iCs/>
        </w:rPr>
      </w:pPr>
      <w:r w:rsidRPr="00B80C3A">
        <w:rPr>
          <w:i/>
          <w:iCs/>
        </w:rPr>
        <w:t>Aperiodic CSI-RS triggering offset value range is extended from {0, 1, 2, 3, 4, 16, 24} to {0, 1, 2, 3, 4, 5, 6, …, 15, 16, 24}</w:t>
      </w:r>
    </w:p>
    <w:p w14:paraId="3E7CA232" w14:textId="0FDC4BBE" w:rsidR="00B80C3A" w:rsidRPr="004C17F6" w:rsidRDefault="00B80C3A" w:rsidP="004C17F6">
      <w:pPr>
        <w:pStyle w:val="BodyText"/>
      </w:pPr>
    </w:p>
    <w:p w14:paraId="489E8DAA" w14:textId="4B4AF980" w:rsidR="004C17F6" w:rsidRDefault="004C17F6" w:rsidP="004C17F6">
      <w:pPr>
        <w:rPr>
          <w:rFonts w:ascii="Arial" w:hAnsi="Arial" w:cs="Arial"/>
        </w:rPr>
      </w:pPr>
      <w:r w:rsidRPr="004C17F6">
        <w:rPr>
          <w:rFonts w:ascii="Arial" w:hAnsi="Arial" w:cs="Arial"/>
        </w:rPr>
        <w:t xml:space="preserve">The RRC </w:t>
      </w:r>
      <w:r>
        <w:rPr>
          <w:rFonts w:ascii="Arial" w:hAnsi="Arial" w:cs="Arial"/>
        </w:rPr>
        <w:t>spec</w:t>
      </w:r>
      <w:r w:rsidRPr="004C17F6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 xml:space="preserve">in [1] </w:t>
      </w:r>
      <w:r w:rsidRPr="004C17F6">
        <w:rPr>
          <w:rFonts w:ascii="Arial" w:hAnsi="Arial" w:cs="Arial"/>
        </w:rPr>
        <w:t>38.331-g</w:t>
      </w:r>
      <w:r w:rsidR="00B80C3A">
        <w:rPr>
          <w:rFonts w:ascii="Arial" w:hAnsi="Arial" w:cs="Arial"/>
        </w:rPr>
        <w:t>1</w:t>
      </w:r>
      <w:r w:rsidRPr="004C17F6">
        <w:rPr>
          <w:rFonts w:ascii="Arial" w:hAnsi="Arial" w:cs="Arial"/>
        </w:rPr>
        <w:t>0) has a new parameter for A-CSI triggering offset indication</w:t>
      </w:r>
      <w:r w:rsidR="00B80C3A">
        <w:rPr>
          <w:rFonts w:ascii="Arial" w:hAnsi="Arial" w:cs="Arial"/>
        </w:rPr>
        <w:t xml:space="preserve"> for indicating the larger value range. </w:t>
      </w:r>
    </w:p>
    <w:p w14:paraId="3945FD65" w14:textId="77777777" w:rsidR="004C17F6" w:rsidRPr="004C17F6" w:rsidRDefault="004C17F6" w:rsidP="004C17F6">
      <w:pPr>
        <w:rPr>
          <w:rFonts w:ascii="Arial" w:hAnsi="Arial" w:cs="Arial"/>
        </w:rPr>
      </w:pPr>
    </w:p>
    <w:p w14:paraId="05AD99CA" w14:textId="21CEEFA7" w:rsidR="004C17F6" w:rsidRDefault="00B80C3A" w:rsidP="004C17F6">
      <w:r w:rsidRPr="00B80C3A">
        <w:rPr>
          <w:noProof/>
        </w:rPr>
        <w:drawing>
          <wp:inline distT="0" distB="0" distL="0" distR="0" wp14:anchorId="682E18C1" wp14:editId="308375A8">
            <wp:extent cx="5760720" cy="116903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16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286196" w14:textId="77777777" w:rsidR="004C17F6" w:rsidRDefault="004C17F6" w:rsidP="004C17F6"/>
    <w:p w14:paraId="182182C6" w14:textId="77777777" w:rsidR="00CC787D" w:rsidRDefault="004C17F6" w:rsidP="004C17F6">
      <w:pPr>
        <w:jc w:val="both"/>
        <w:rPr>
          <w:rFonts w:ascii="Arial" w:hAnsi="Arial" w:cs="Arial"/>
        </w:rPr>
      </w:pPr>
      <w:r w:rsidRPr="004C17F6">
        <w:rPr>
          <w:rFonts w:ascii="Arial" w:hAnsi="Arial" w:cs="Arial"/>
        </w:rPr>
        <w:t xml:space="preserve">38.214 </w:t>
      </w:r>
      <w:r w:rsidR="00CC787D">
        <w:rPr>
          <w:rFonts w:ascii="Arial" w:hAnsi="Arial" w:cs="Arial"/>
        </w:rPr>
        <w:t>was</w:t>
      </w:r>
      <w:r w:rsidRPr="004C17F6">
        <w:rPr>
          <w:rFonts w:ascii="Arial" w:hAnsi="Arial" w:cs="Arial"/>
        </w:rPr>
        <w:t xml:space="preserve"> updated to reflect the new parameter name to align the specifications. </w:t>
      </w:r>
      <w:r w:rsidR="00B80C3A">
        <w:rPr>
          <w:rFonts w:ascii="Arial" w:hAnsi="Arial" w:cs="Arial"/>
        </w:rPr>
        <w:t xml:space="preserve">In last meeting, the alignment was proposed under the MR-DC maintenance agenda item (in R1-2004024 and discussed in email thread, </w:t>
      </w:r>
      <w:r w:rsidR="00B80C3A" w:rsidRPr="00B80C3A">
        <w:rPr>
          <w:rFonts w:ascii="Arial" w:hAnsi="Arial" w:cs="Arial"/>
        </w:rPr>
        <w:t>[101-e-NR-LTE_NR_DC_CA-X-CC_A-CSI-RS]</w:t>
      </w:r>
      <w:r w:rsidR="00B80C3A">
        <w:rPr>
          <w:rFonts w:ascii="Arial" w:hAnsi="Arial" w:cs="Arial"/>
        </w:rPr>
        <w:t xml:space="preserve">) </w:t>
      </w:r>
      <w:r w:rsidR="00CC787D">
        <w:rPr>
          <w:rFonts w:ascii="Arial" w:hAnsi="Arial" w:cs="Arial"/>
        </w:rPr>
        <w:t>as</w:t>
      </w:r>
      <w:r w:rsidRPr="004C17F6">
        <w:rPr>
          <w:rFonts w:ascii="Arial" w:hAnsi="Arial" w:cs="Arial"/>
        </w:rPr>
        <w:t xml:space="preserve"> </w:t>
      </w:r>
      <w:r w:rsidR="00CC787D">
        <w:rPr>
          <w:rFonts w:ascii="Arial" w:hAnsi="Arial" w:cs="Arial"/>
        </w:rPr>
        <w:t>it</w:t>
      </w:r>
      <w:r w:rsidRPr="004C17F6">
        <w:rPr>
          <w:rFonts w:ascii="Arial" w:hAnsi="Arial" w:cs="Arial"/>
        </w:rPr>
        <w:t xml:space="preserve"> </w:t>
      </w:r>
      <w:r w:rsidR="00B80C3A">
        <w:rPr>
          <w:rFonts w:ascii="Arial" w:hAnsi="Arial" w:cs="Arial"/>
        </w:rPr>
        <w:t>was</w:t>
      </w:r>
      <w:r w:rsidRPr="004C17F6">
        <w:rPr>
          <w:rFonts w:ascii="Arial" w:hAnsi="Arial" w:cs="Arial"/>
        </w:rPr>
        <w:t xml:space="preserve"> needed for both subclauses </w:t>
      </w:r>
      <w:bookmarkStart w:id="4" w:name="_Hlk47101199"/>
      <w:r w:rsidRPr="004C17F6">
        <w:rPr>
          <w:rFonts w:ascii="Arial" w:hAnsi="Arial" w:cs="Arial"/>
        </w:rPr>
        <w:t xml:space="preserve">5.2.1.5.1 </w:t>
      </w:r>
      <w:r w:rsidR="00B80C3A">
        <w:rPr>
          <w:rFonts w:ascii="Arial" w:hAnsi="Arial" w:cs="Arial"/>
        </w:rPr>
        <w:t xml:space="preserve">(triggering PDCCH and triggered CSI-RS having same numerology) </w:t>
      </w:r>
      <w:r w:rsidRPr="004C17F6">
        <w:rPr>
          <w:rFonts w:ascii="Arial" w:hAnsi="Arial" w:cs="Arial"/>
        </w:rPr>
        <w:t>and 5.2.1.5.1a</w:t>
      </w:r>
      <w:r w:rsidR="00B80C3A">
        <w:rPr>
          <w:rFonts w:ascii="Arial" w:hAnsi="Arial" w:cs="Arial"/>
        </w:rPr>
        <w:t xml:space="preserve"> (triggering PDCCH and CSI-RS having different numerologies). </w:t>
      </w:r>
      <w:bookmarkEnd w:id="4"/>
      <w:r w:rsidR="00B80C3A">
        <w:rPr>
          <w:rFonts w:ascii="Arial" w:hAnsi="Arial" w:cs="Arial"/>
        </w:rPr>
        <w:t>However, there was a comment that some changes should be left to UE power savings maintenance</w:t>
      </w:r>
      <w:r w:rsidR="0000274C">
        <w:rPr>
          <w:rFonts w:ascii="Arial" w:hAnsi="Arial" w:cs="Arial"/>
        </w:rPr>
        <w:t xml:space="preserve"> given the </w:t>
      </w:r>
      <w:r w:rsidR="00CC787D">
        <w:rPr>
          <w:rFonts w:ascii="Arial" w:hAnsi="Arial" w:cs="Arial"/>
        </w:rPr>
        <w:t xml:space="preserve">above agreement </w:t>
      </w:r>
      <w:r w:rsidR="0000274C">
        <w:rPr>
          <w:rFonts w:ascii="Arial" w:hAnsi="Arial" w:cs="Arial"/>
        </w:rPr>
        <w:t>was made in UEPS discussions</w:t>
      </w:r>
      <w:r w:rsidR="00B80C3A">
        <w:rPr>
          <w:rFonts w:ascii="Arial" w:hAnsi="Arial" w:cs="Arial"/>
        </w:rPr>
        <w:t xml:space="preserve">. Finally, </w:t>
      </w:r>
      <w:r w:rsidR="0000274C">
        <w:rPr>
          <w:rFonts w:ascii="Arial" w:hAnsi="Arial" w:cs="Arial"/>
        </w:rPr>
        <w:t xml:space="preserve">in the MR-DC discussions, </w:t>
      </w:r>
      <w:r w:rsidR="00B80C3A">
        <w:rPr>
          <w:rFonts w:ascii="Arial" w:hAnsi="Arial" w:cs="Arial"/>
        </w:rPr>
        <w:t xml:space="preserve">the alignment was agreed </w:t>
      </w:r>
      <w:r w:rsidR="00CC787D">
        <w:rPr>
          <w:rFonts w:ascii="Arial" w:hAnsi="Arial" w:cs="Arial"/>
        </w:rPr>
        <w:t xml:space="preserve">only </w:t>
      </w:r>
      <w:r w:rsidR="00B80C3A">
        <w:rPr>
          <w:rFonts w:ascii="Arial" w:hAnsi="Arial" w:cs="Arial"/>
        </w:rPr>
        <w:t>for subclause 5.2.1.5.1a.</w:t>
      </w:r>
      <w:r w:rsidR="00CC787D">
        <w:rPr>
          <w:rFonts w:ascii="Arial" w:hAnsi="Arial" w:cs="Arial"/>
        </w:rPr>
        <w:t xml:space="preserve"> However, in latest specification in 38.214-g20, the parameter name seems to be aligned already for both subclauses (as shown in Annex A). </w:t>
      </w:r>
    </w:p>
    <w:p w14:paraId="72AA2804" w14:textId="77777777" w:rsidR="00CC787D" w:rsidRDefault="00CC787D" w:rsidP="004C17F6">
      <w:pPr>
        <w:jc w:val="both"/>
        <w:rPr>
          <w:rFonts w:ascii="Arial" w:hAnsi="Arial" w:cs="Arial"/>
        </w:rPr>
      </w:pPr>
    </w:p>
    <w:p w14:paraId="3C8CDE16" w14:textId="4C273579" w:rsidR="0000274C" w:rsidRDefault="00CC787D" w:rsidP="004C17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our view, there is no need to make an additional agreement to capture the parameter name for subclause 5.2.1.5.1 given it is already in the specification. </w:t>
      </w:r>
      <w:r w:rsidR="00A47998">
        <w:rPr>
          <w:rFonts w:ascii="Arial" w:hAnsi="Arial" w:cs="Arial"/>
        </w:rPr>
        <w:t xml:space="preserve">The only additional part is to add a component in UE feature 19-2 on cross-slot scheduling </w:t>
      </w:r>
      <w:r>
        <w:rPr>
          <w:rFonts w:ascii="Arial" w:hAnsi="Arial" w:cs="Arial"/>
        </w:rPr>
        <w:t xml:space="preserve">to capture </w:t>
      </w:r>
      <w:r w:rsidR="00A47998">
        <w:rPr>
          <w:rFonts w:ascii="Arial" w:hAnsi="Arial" w:cs="Arial"/>
        </w:rPr>
        <w:t>support configuration of the extended value range for A-CSI-triggering offset</w:t>
      </w:r>
      <w:r>
        <w:rPr>
          <w:rFonts w:ascii="Arial" w:hAnsi="Arial" w:cs="Arial"/>
        </w:rPr>
        <w:t>, which is proposed in the UE feature discussion</w:t>
      </w:r>
      <w:r w:rsidR="00A47998">
        <w:rPr>
          <w:rFonts w:ascii="Arial" w:hAnsi="Arial" w:cs="Arial"/>
        </w:rPr>
        <w:t>.</w:t>
      </w:r>
    </w:p>
    <w:p w14:paraId="21B17468" w14:textId="77777777" w:rsidR="0000274C" w:rsidRDefault="0000274C" w:rsidP="004C17F6">
      <w:pPr>
        <w:jc w:val="both"/>
        <w:rPr>
          <w:rFonts w:ascii="Arial" w:hAnsi="Arial" w:cs="Arial"/>
        </w:rPr>
      </w:pPr>
    </w:p>
    <w:p w14:paraId="4D4A2E93" w14:textId="034BB85E" w:rsidR="0000274C" w:rsidRPr="0000274C" w:rsidRDefault="0000274C" w:rsidP="004C17F6">
      <w:pPr>
        <w:jc w:val="both"/>
        <w:rPr>
          <w:color w:val="000000"/>
        </w:rPr>
      </w:pPr>
      <w:r>
        <w:rPr>
          <w:rFonts w:ascii="Arial" w:hAnsi="Arial" w:cs="Arial"/>
        </w:rPr>
        <w:t>He</w:t>
      </w:r>
      <w:r w:rsidR="00CC787D">
        <w:rPr>
          <w:rFonts w:ascii="Arial" w:hAnsi="Arial" w:cs="Arial"/>
        </w:rPr>
        <w:t>re</w:t>
      </w:r>
      <w:r>
        <w:rPr>
          <w:rFonts w:ascii="Arial" w:hAnsi="Arial" w:cs="Arial"/>
        </w:rPr>
        <w:t>, we make the following observation</w:t>
      </w:r>
      <w:r w:rsidR="00CC787D">
        <w:rPr>
          <w:rFonts w:ascii="Arial" w:hAnsi="Arial" w:cs="Arial"/>
        </w:rPr>
        <w:t xml:space="preserve"> regarding spec update regarding above agreement</w:t>
      </w:r>
      <w:r>
        <w:rPr>
          <w:rFonts w:ascii="Arial" w:hAnsi="Arial" w:cs="Arial"/>
        </w:rPr>
        <w:t>.</w:t>
      </w:r>
      <w:r w:rsidR="00CC787D">
        <w:rPr>
          <w:rFonts w:ascii="Arial" w:hAnsi="Arial" w:cs="Arial"/>
        </w:rPr>
        <w:t xml:space="preserve"> </w:t>
      </w:r>
    </w:p>
    <w:p w14:paraId="5893B6C8" w14:textId="77777777" w:rsidR="004C17F6" w:rsidRPr="004C17F6" w:rsidRDefault="004C17F6" w:rsidP="004C17F6">
      <w:pPr>
        <w:jc w:val="both"/>
        <w:rPr>
          <w:rFonts w:ascii="Arial" w:hAnsi="Arial" w:cs="Arial"/>
        </w:rPr>
      </w:pPr>
    </w:p>
    <w:p w14:paraId="18F2395A" w14:textId="7655F066" w:rsidR="00B324D1" w:rsidRDefault="0000274C" w:rsidP="00B324D1">
      <w:pPr>
        <w:jc w:val="both"/>
        <w:rPr>
          <w:b/>
          <w:bCs/>
        </w:rPr>
      </w:pPr>
      <w:r w:rsidRPr="0000274C">
        <w:rPr>
          <w:b/>
          <w:bCs/>
        </w:rPr>
        <w:t xml:space="preserve">Observation </w:t>
      </w:r>
      <w:r>
        <w:rPr>
          <w:b/>
          <w:bCs/>
        </w:rPr>
        <w:t>1</w:t>
      </w:r>
      <w:r w:rsidRPr="0000274C">
        <w:rPr>
          <w:b/>
          <w:bCs/>
        </w:rPr>
        <w:t>:</w:t>
      </w:r>
      <w:r>
        <w:rPr>
          <w:b/>
          <w:bCs/>
        </w:rPr>
        <w:t xml:space="preserve"> RRC parameter name update to reflect UE power savings agreement on A-CSI triggering offset value range extension is </w:t>
      </w:r>
      <w:r w:rsidR="007363B9">
        <w:rPr>
          <w:b/>
          <w:bCs/>
        </w:rPr>
        <w:t>already</w:t>
      </w:r>
      <w:r>
        <w:rPr>
          <w:b/>
          <w:bCs/>
        </w:rPr>
        <w:t xml:space="preserve"> </w:t>
      </w:r>
      <w:r w:rsidR="007363B9">
        <w:rPr>
          <w:b/>
          <w:bCs/>
        </w:rPr>
        <w:t xml:space="preserve">reflected in </w:t>
      </w:r>
      <w:r>
        <w:rPr>
          <w:b/>
          <w:bCs/>
        </w:rPr>
        <w:t xml:space="preserve">by current specification </w:t>
      </w:r>
      <w:r w:rsidR="007363B9">
        <w:rPr>
          <w:b/>
          <w:bCs/>
        </w:rPr>
        <w:t xml:space="preserve">(38.214-g20) </w:t>
      </w:r>
      <w:r>
        <w:rPr>
          <w:b/>
          <w:bCs/>
        </w:rPr>
        <w:t>in subclauses 5.2.1.5.1 and 5.2.1.5.1a.</w:t>
      </w:r>
    </w:p>
    <w:p w14:paraId="59F46420" w14:textId="77777777" w:rsidR="00D17B4D" w:rsidRPr="00B324D1" w:rsidRDefault="00D17B4D" w:rsidP="00B324D1">
      <w:pPr>
        <w:jc w:val="both"/>
        <w:rPr>
          <w:b/>
          <w:bCs/>
        </w:rPr>
      </w:pPr>
    </w:p>
    <w:p w14:paraId="3089D58D" w14:textId="77777777" w:rsidR="004C17F6" w:rsidRDefault="004C17F6" w:rsidP="00D17B4D">
      <w:pPr>
        <w:pStyle w:val="Heading1"/>
      </w:pPr>
      <w:r>
        <w:lastRenderedPageBreak/>
        <w:t>References</w:t>
      </w:r>
    </w:p>
    <w:p w14:paraId="0DC155D3" w14:textId="2ADB9A8F" w:rsidR="004C17F6" w:rsidRPr="001B5C60" w:rsidRDefault="004C17F6" w:rsidP="004C17F6">
      <w:pPr>
        <w:pStyle w:val="Reference"/>
      </w:pPr>
      <w:r>
        <w:t xml:space="preserve">RRC specification </w:t>
      </w:r>
      <w:r w:rsidRPr="00B80C3A">
        <w:rPr>
          <w:rFonts w:eastAsia="MS Mincho"/>
        </w:rPr>
        <w:t>38.331-g</w:t>
      </w:r>
      <w:r w:rsidR="00B80C3A" w:rsidRPr="00B80C3A">
        <w:rPr>
          <w:rFonts w:eastAsia="MS Mincho"/>
        </w:rPr>
        <w:t>1</w:t>
      </w:r>
      <w:r w:rsidRPr="00B80C3A">
        <w:rPr>
          <w:rFonts w:eastAsia="MS Mincho"/>
        </w:rPr>
        <w:t>0</w:t>
      </w:r>
    </w:p>
    <w:p w14:paraId="45C533A5" w14:textId="63F84539" w:rsidR="001B5C60" w:rsidRPr="0000274C" w:rsidRDefault="001B5C60" w:rsidP="004C17F6">
      <w:pPr>
        <w:pStyle w:val="Reference"/>
      </w:pPr>
      <w:r>
        <w:t xml:space="preserve">R1-2004024, Ericsson, </w:t>
      </w:r>
      <w:r w:rsidRPr="001B5C60">
        <w:t>Maintenance for cross-carrier CSI-RS triggering</w:t>
      </w:r>
      <w:r>
        <w:t xml:space="preserve">, RAN1#101-e, May 25-June </w:t>
      </w:r>
      <w:proofErr w:type="gramStart"/>
      <w:r>
        <w:t>5</w:t>
      </w:r>
      <w:proofErr w:type="gramEnd"/>
      <w:r>
        <w:t xml:space="preserve"> 2020.</w:t>
      </w:r>
    </w:p>
    <w:p w14:paraId="2E789A32" w14:textId="604D53F1" w:rsidR="0000274C" w:rsidRDefault="0000274C" w:rsidP="004C17F6">
      <w:pPr>
        <w:pStyle w:val="Reference"/>
      </w:pPr>
      <w:r>
        <w:t>38.214-g20</w:t>
      </w:r>
    </w:p>
    <w:p w14:paraId="5C0CD313" w14:textId="77968BAE" w:rsidR="004C17F6" w:rsidRDefault="004C17F6" w:rsidP="004C17F6">
      <w:pPr>
        <w:pStyle w:val="BodyText"/>
      </w:pPr>
    </w:p>
    <w:p w14:paraId="676EBB8E" w14:textId="3F9FFB67" w:rsidR="001C3B03" w:rsidRPr="008F567D" w:rsidRDefault="00E22E89">
      <w:pPr>
        <w:rPr>
          <w:b/>
          <w:bCs/>
        </w:rPr>
      </w:pPr>
      <w:r w:rsidRPr="008F567D">
        <w:rPr>
          <w:b/>
          <w:bCs/>
        </w:rPr>
        <w:t>Annex A (38.214-g20)</w:t>
      </w:r>
      <w:r w:rsidR="008F567D">
        <w:rPr>
          <w:b/>
          <w:bCs/>
        </w:rPr>
        <w:t xml:space="preserve"> showing current (relevant) spec text with the RRC parameter name alignment per Observation 1.</w:t>
      </w:r>
    </w:p>
    <w:p w14:paraId="4A28AE38" w14:textId="734C4AA9" w:rsidR="00E22E89" w:rsidRDefault="00E22E89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83B6209" wp14:editId="4441A611">
                <wp:simplePos x="0" y="0"/>
                <wp:positionH relativeFrom="margin">
                  <wp:align>left</wp:align>
                </wp:positionH>
                <wp:positionV relativeFrom="paragraph">
                  <wp:posOffset>315595</wp:posOffset>
                </wp:positionV>
                <wp:extent cx="5746750" cy="6731000"/>
                <wp:effectExtent l="0" t="0" r="2540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6750" cy="673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AAF53D" w14:textId="3596FB06" w:rsidR="00E22E89" w:rsidRDefault="00E22E89" w:rsidP="00E22E89">
                            <w:pPr>
                              <w:pStyle w:val="Heading4"/>
                              <w:numPr>
                                <w:ilvl w:val="0"/>
                                <w:numId w:val="0"/>
                              </w:numPr>
                              <w:ind w:left="1304" w:hanging="1304"/>
                              <w:rPr>
                                <w:color w:val="000000"/>
                              </w:rPr>
                            </w:pPr>
                            <w:bookmarkStart w:id="5" w:name="_Toc11352116"/>
                            <w:bookmarkStart w:id="6" w:name="_Toc20318006"/>
                            <w:bookmarkStart w:id="7" w:name="_Toc27299904"/>
                            <w:bookmarkStart w:id="8" w:name="_Toc29673172"/>
                            <w:bookmarkStart w:id="9" w:name="_Toc29673313"/>
                            <w:bookmarkStart w:id="10" w:name="_Toc29674306"/>
                            <w:bookmarkStart w:id="11" w:name="_Toc36645536"/>
                            <w:bookmarkStart w:id="12" w:name="_Toc45810581"/>
                            <w:r w:rsidRPr="0048482F">
                              <w:rPr>
                                <w:color w:val="000000"/>
                              </w:rPr>
                              <w:t>5.2.1.5</w:t>
                            </w:r>
                            <w:r>
                              <w:rPr>
                                <w:color w:val="000000"/>
                              </w:rPr>
                              <w:tab/>
                              <w:t xml:space="preserve">Triggering/activation of </w:t>
                            </w:r>
                            <w:r w:rsidRPr="0048482F">
                              <w:rPr>
                                <w:color w:val="000000"/>
                              </w:rPr>
                              <w:t xml:space="preserve">CSI </w:t>
                            </w:r>
                            <w:r>
                              <w:rPr>
                                <w:color w:val="000000"/>
                              </w:rPr>
                              <w:t>Reports and CSI-RS</w:t>
                            </w:r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  <w:bookmarkEnd w:id="12"/>
                          </w:p>
                          <w:p w14:paraId="7C28F7A2" w14:textId="77777777" w:rsidR="00E22E89" w:rsidRPr="00E22E89" w:rsidRDefault="00E22E89" w:rsidP="00E22E89"/>
                          <w:p w14:paraId="178F2EF5" w14:textId="77777777" w:rsidR="00E22E89" w:rsidRPr="00E22E89" w:rsidRDefault="00E22E89" w:rsidP="00E22E89">
                            <w:pPr>
                              <w:pStyle w:val="Heading5"/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</w:pPr>
                            <w:bookmarkStart w:id="13" w:name="_Toc11352117"/>
                            <w:bookmarkStart w:id="14" w:name="_Toc20318007"/>
                            <w:bookmarkStart w:id="15" w:name="_Toc27299905"/>
                            <w:bookmarkStart w:id="16" w:name="_Toc29673173"/>
                            <w:bookmarkStart w:id="17" w:name="_Toc29673314"/>
                            <w:bookmarkStart w:id="18" w:name="_Toc29674307"/>
                            <w:bookmarkStart w:id="19" w:name="_Toc36645537"/>
                            <w:bookmarkStart w:id="20" w:name="_Toc45810582"/>
                            <w:r w:rsidRPr="00E22E89"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5.2.1.5.1</w:t>
                            </w:r>
                            <w:r w:rsidRPr="00E22E89"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ab/>
                              <w:t>Aperiodic CSI Reporting/Aperiodic CSI-RS</w:t>
                            </w:r>
                            <w:bookmarkEnd w:id="13"/>
                            <w:bookmarkEnd w:id="14"/>
                            <w:bookmarkEnd w:id="15"/>
                            <w:r w:rsidRPr="00E22E89"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when the triggering PDCCH and the CSI-RS have the same numerology</w:t>
                            </w:r>
                            <w:bookmarkEnd w:id="16"/>
                            <w:bookmarkEnd w:id="17"/>
                            <w:bookmarkEnd w:id="18"/>
                            <w:bookmarkEnd w:id="19"/>
                            <w:bookmarkEnd w:id="20"/>
                          </w:p>
                          <w:p w14:paraId="6B0921FA" w14:textId="77777777" w:rsidR="00E22E89" w:rsidRDefault="00E22E89" w:rsidP="00E22E89">
                            <w:pPr>
                              <w:rPr>
                                <w:color w:val="000000"/>
                              </w:rPr>
                            </w:pPr>
                            <w:bookmarkStart w:id="21" w:name="_Hlk500779216"/>
                          </w:p>
                          <w:p w14:paraId="58695DC5" w14:textId="77777777" w:rsidR="00E22E89" w:rsidRPr="00E22E89" w:rsidRDefault="00E22E89" w:rsidP="00E22E89">
                            <w:pPr>
                              <w:rPr>
                                <w:color w:val="FF0000"/>
                              </w:rPr>
                            </w:pPr>
                            <w:r w:rsidRPr="00E22E89">
                              <w:rPr>
                                <w:color w:val="FF0000"/>
                              </w:rPr>
                              <w:t xml:space="preserve">&lt;omit text&gt; </w:t>
                            </w:r>
                          </w:p>
                          <w:p w14:paraId="5D3F2269" w14:textId="77777777" w:rsidR="00E22E89" w:rsidRDefault="00E22E89" w:rsidP="00E22E89">
                            <w:pPr>
                              <w:rPr>
                                <w:color w:val="000000"/>
                              </w:rPr>
                            </w:pPr>
                          </w:p>
                          <w:p w14:paraId="5A17F9CC" w14:textId="77777777" w:rsidR="00E22E89" w:rsidRDefault="00E22E89" w:rsidP="00E22E89">
                            <w:pPr>
                              <w:rPr>
                                <w:color w:val="000000"/>
                              </w:rPr>
                            </w:pPr>
                            <w:r w:rsidRPr="0048482F">
                              <w:rPr>
                                <w:color w:val="000000"/>
                              </w:rPr>
                              <w:t>When aperiodic CSI-RS is used with aperiodic reporting, the CSI-RS offset</w:t>
                            </w: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r w:rsidRPr="0048482F">
                              <w:rPr>
                                <w:color w:val="000000"/>
                              </w:rPr>
                              <w:t xml:space="preserve">is configured per resource set </w:t>
                            </w:r>
                            <w:r>
                              <w:rPr>
                                <w:color w:val="000000"/>
                              </w:rPr>
                              <w:t>by</w:t>
                            </w:r>
                            <w:r w:rsidRPr="0048482F">
                              <w:rPr>
                                <w:color w:val="000000"/>
                              </w:rPr>
                              <w:t xml:space="preserve"> the higher layer parameter </w:t>
                            </w:r>
                            <w:r w:rsidRPr="00D134EA">
                              <w:rPr>
                                <w:i/>
                                <w:color w:val="000000"/>
                              </w:rPr>
                              <w:t>aperiodicTriggeringOffset</w:t>
                            </w:r>
                            <w:r w:rsidRPr="00A92106">
                              <w:rPr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 xml:space="preserve">or </w:t>
                            </w:r>
                            <w:r w:rsidRPr="00D134EA">
                              <w:rPr>
                                <w:i/>
                                <w:color w:val="000000"/>
                              </w:rPr>
                              <w:t>aperiodicTriggeringOffset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Ext-r16</w:t>
                            </w:r>
                            <w:r w:rsidRPr="0048482F">
                              <w:rPr>
                                <w:color w:val="000000"/>
                              </w:rPr>
                              <w:t xml:space="preserve">. The CSI-RS triggering offset </w:t>
                            </w:r>
                            <w:r>
                              <w:rPr>
                                <w:color w:val="000000"/>
                              </w:rPr>
                              <w:t xml:space="preserve">has the values of {0, 1, 2, 3, 4, 5, 6, …, 15, 16, 24} </w:t>
                            </w:r>
                            <w:r w:rsidRPr="0048482F">
                              <w:rPr>
                                <w:color w:val="000000"/>
                              </w:rPr>
                              <w:t>slots.</w:t>
                            </w:r>
                            <w:r w:rsidRPr="005200C0">
                              <w:t xml:space="preserve"> </w:t>
                            </w:r>
                            <w:r w:rsidRPr="005200C0">
                              <w:rPr>
                                <w:color w:val="000000"/>
                              </w:rPr>
                              <w:t xml:space="preserve">If </w:t>
                            </w:r>
                            <w:r>
                              <w:rPr>
                                <w:color w:val="000000"/>
                              </w:rPr>
                              <w:t xml:space="preserve">the UE is not configured with </w:t>
                            </w:r>
                            <w:r w:rsidRPr="0013708A">
                              <w:rPr>
                                <w:i/>
                                <w:color w:val="000000"/>
                              </w:rPr>
                              <w:t>minimumSchedulingOffset</w:t>
                            </w:r>
                            <w:r>
                              <w:rPr>
                                <w:i/>
                                <w:iCs/>
                                <w:color w:val="000000" w:themeColor="text1"/>
                                <w:lang w:eastAsia="zh-CN"/>
                              </w:rPr>
                              <w:t>K0</w:t>
                            </w:r>
                            <w:r>
                              <w:rPr>
                                <w:color w:val="000000"/>
                              </w:rPr>
                              <w:t xml:space="preserve"> for any DL </w:t>
                            </w:r>
                            <w:r>
                              <w:rPr>
                                <w:color w:val="000000" w:themeColor="text1"/>
                                <w:lang w:eastAsia="zh-CN"/>
                              </w:rPr>
                              <w:t xml:space="preserve">BWP </w:t>
                            </w:r>
                            <w:r w:rsidRPr="00AF39A2">
                              <w:rPr>
                                <w:color w:val="000000" w:themeColor="text1"/>
                                <w:lang w:eastAsia="zh-CN"/>
                              </w:rPr>
                              <w:t xml:space="preserve">or </w:t>
                            </w:r>
                            <w:r w:rsidRPr="004338AE">
                              <w:rPr>
                                <w:i/>
                                <w:color w:val="000000" w:themeColor="text1"/>
                                <w:lang w:eastAsia="zh-CN"/>
                              </w:rPr>
                              <w:t>minimumSchedulingOffs</w:t>
                            </w:r>
                            <w:r>
                              <w:rPr>
                                <w:i/>
                                <w:color w:val="000000" w:themeColor="text1"/>
                                <w:lang w:eastAsia="zh-CN"/>
                              </w:rPr>
                              <w:t>e</w:t>
                            </w:r>
                            <w:r w:rsidRPr="004338AE">
                              <w:rPr>
                                <w:i/>
                                <w:color w:val="000000" w:themeColor="text1"/>
                                <w:lang w:eastAsia="zh-CN"/>
                              </w:rPr>
                              <w:t>tK2</w:t>
                            </w:r>
                            <w:r>
                              <w:rPr>
                                <w:color w:val="000000" w:themeColor="text1"/>
                                <w:lang w:eastAsia="zh-CN"/>
                              </w:rPr>
                              <w:t xml:space="preserve"> for any</w:t>
                            </w:r>
                            <w:r>
                              <w:rPr>
                                <w:color w:val="000000"/>
                              </w:rPr>
                              <w:t xml:space="preserve"> UL BWP and if </w:t>
                            </w:r>
                            <w:r w:rsidRPr="005200C0">
                              <w:rPr>
                                <w:color w:val="000000"/>
                              </w:rPr>
                              <w:t>all the associated tr</w:t>
                            </w:r>
                            <w:r>
                              <w:rPr>
                                <w:color w:val="000000"/>
                              </w:rPr>
                              <w:t xml:space="preserve">igger states do not have the higher layer parameter </w:t>
                            </w:r>
                            <w:r w:rsidRPr="00E20A82">
                              <w:rPr>
                                <w:i/>
                              </w:rPr>
                              <w:t>qcl-Type</w:t>
                            </w:r>
                            <w:r>
                              <w:t xml:space="preserve"> set to</w:t>
                            </w:r>
                            <w:r>
                              <w:rPr>
                                <w:color w:val="000000"/>
                              </w:rPr>
                              <w:t xml:space="preserve"> 'QCL-</w:t>
                            </w:r>
                            <w:r w:rsidRPr="005200C0">
                              <w:rPr>
                                <w:color w:val="000000"/>
                              </w:rPr>
                              <w:t>TypeD</w:t>
                            </w:r>
                            <w:r>
                              <w:rPr>
                                <w:color w:val="000000"/>
                              </w:rPr>
                              <w:t>'</w:t>
                            </w:r>
                            <w:r w:rsidRPr="005200C0">
                              <w:rPr>
                                <w:color w:val="000000"/>
                              </w:rPr>
                              <w:t xml:space="preserve"> in the corresponding TCI states</w:t>
                            </w: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r w:rsidRPr="005200C0">
                              <w:rPr>
                                <w:color w:val="000000"/>
                              </w:rPr>
                              <w:t>, the CSI-RS triggering offset is fixed to zero</w:t>
                            </w:r>
                            <w:r>
                              <w:rPr>
                                <w:color w:val="000000"/>
                              </w:rPr>
                              <w:t>. The aperiodic triggering offset of the CSI-IM follows offset of the associated NZP CSI-RS for channel measurement.</w:t>
                            </w:r>
                          </w:p>
                          <w:p w14:paraId="64D6F746" w14:textId="77777777" w:rsidR="00E22E89" w:rsidRDefault="00E22E89" w:rsidP="00E22E89">
                            <w:pPr>
                              <w:rPr>
                                <w:color w:val="000000"/>
                              </w:rPr>
                            </w:pPr>
                          </w:p>
                          <w:p w14:paraId="25D93569" w14:textId="77777777" w:rsidR="00E22E89" w:rsidRPr="00E22E89" w:rsidRDefault="00E22E89" w:rsidP="00E22E89">
                            <w:pPr>
                              <w:rPr>
                                <w:color w:val="FF0000"/>
                              </w:rPr>
                            </w:pPr>
                            <w:r w:rsidRPr="00E22E89">
                              <w:rPr>
                                <w:color w:val="FF0000"/>
                              </w:rPr>
                              <w:t xml:space="preserve">&lt;omit text&gt; </w:t>
                            </w:r>
                          </w:p>
                          <w:p w14:paraId="18E2D616" w14:textId="77777777" w:rsidR="00E22E89" w:rsidRDefault="00E22E89" w:rsidP="00E22E89">
                            <w:pPr>
                              <w:rPr>
                                <w:color w:val="000000"/>
                              </w:rPr>
                            </w:pPr>
                          </w:p>
                          <w:p w14:paraId="513BD4C5" w14:textId="194551AF" w:rsidR="00E22E89" w:rsidRDefault="00E22E89" w:rsidP="00E22E89">
                            <w:pPr>
                              <w:pStyle w:val="Heading5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bookmarkStart w:id="22" w:name="_Toc29673174"/>
                            <w:bookmarkStart w:id="23" w:name="_Toc29673315"/>
                            <w:bookmarkStart w:id="24" w:name="_Toc29674308"/>
                            <w:bookmarkStart w:id="25" w:name="_Toc36645538"/>
                            <w:bookmarkStart w:id="26" w:name="_Toc45810583"/>
                            <w:r w:rsidRPr="00E22E89">
                              <w:rPr>
                                <w:rFonts w:ascii="Arial" w:hAnsi="Arial" w:cs="Arial"/>
                                <w:color w:val="auto"/>
                              </w:rPr>
                              <w:t>5.2.1.5.1a</w:t>
                            </w:r>
                            <w:r w:rsidRPr="00E22E89">
                              <w:rPr>
                                <w:rFonts w:ascii="Arial" w:hAnsi="Arial" w:cs="Arial"/>
                                <w:color w:val="auto"/>
                              </w:rPr>
                              <w:tab/>
                              <w:t>Aperiodic CSI Reporting/Aperiodic CSI-RS when the triggering PDCCH and the CSI-RS have different numerologies</w:t>
                            </w:r>
                            <w:bookmarkEnd w:id="22"/>
                            <w:bookmarkEnd w:id="23"/>
                            <w:bookmarkEnd w:id="24"/>
                            <w:bookmarkEnd w:id="25"/>
                            <w:bookmarkEnd w:id="26"/>
                          </w:p>
                          <w:p w14:paraId="135B6B70" w14:textId="77777777" w:rsidR="00E22E89" w:rsidRPr="00E22E89" w:rsidRDefault="00E22E89" w:rsidP="00E22E89">
                            <w:pPr>
                              <w:rPr>
                                <w:lang w:val="en-GB" w:eastAsia="ja-JP"/>
                              </w:rPr>
                            </w:pPr>
                          </w:p>
                          <w:p w14:paraId="7F5E6E0B" w14:textId="77777777" w:rsidR="00E22E89" w:rsidRPr="00E22E89" w:rsidRDefault="00E22E89" w:rsidP="00E22E89">
                            <w:pPr>
                              <w:rPr>
                                <w:color w:val="FF0000"/>
                              </w:rPr>
                            </w:pPr>
                            <w:r w:rsidRPr="00E22E89">
                              <w:rPr>
                                <w:color w:val="FF0000"/>
                              </w:rPr>
                              <w:t xml:space="preserve">&lt;omit text&gt; </w:t>
                            </w:r>
                          </w:p>
                          <w:p w14:paraId="64B08C16" w14:textId="77777777" w:rsidR="00E22E89" w:rsidRPr="00FB6E4A" w:rsidRDefault="00E22E89" w:rsidP="00E22E89">
                            <w:pPr>
                              <w:rPr>
                                <w:lang w:eastAsia="x-none"/>
                              </w:rPr>
                            </w:pPr>
                          </w:p>
                          <w:p w14:paraId="63FB1E01" w14:textId="77777777" w:rsidR="00E22E89" w:rsidRPr="000D01A4" w:rsidRDefault="00E22E89" w:rsidP="00E22E89">
                            <w:r>
                              <w:t>Aperiodic CSI-RS timing:</w:t>
                            </w:r>
                          </w:p>
                          <w:p w14:paraId="33BAE96D" w14:textId="77777777" w:rsidR="00E22E89" w:rsidRDefault="00E22E89" w:rsidP="00E22E89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BE0FEA">
                              <w:t xml:space="preserve">When the aperiodic CSI-RS is used with aperiodic </w:t>
                            </w:r>
                            <w:r w:rsidRPr="000469B5">
                              <w:t>CSI</w:t>
                            </w:r>
                            <w:r w:rsidRPr="00BE0FEA">
                              <w:t xml:space="preserve"> reporting, the CSI-RS </w:t>
                            </w:r>
                            <w:r w:rsidRPr="000469B5">
                              <w:t>triggering</w:t>
                            </w:r>
                            <w:r w:rsidRPr="00BE0FEA">
                              <w:t xml:space="preserve"> offset </w:t>
                            </w:r>
                            <w:r w:rsidRPr="000469B5">
                              <w:rPr>
                                <w:i/>
                              </w:rPr>
                              <w:t>X</w:t>
                            </w:r>
                            <w:r w:rsidRPr="00BE0FEA">
                              <w:t xml:space="preserve"> is configured per resource set by the higher layer parameter </w:t>
                            </w:r>
                            <w:r w:rsidRPr="00BE0FEA">
                              <w:rPr>
                                <w:i/>
                              </w:rPr>
                              <w:t>aperiodicTriggeringOffset</w:t>
                            </w:r>
                            <w:r>
                              <w:rPr>
                                <w:i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lang w:val="en-US"/>
                              </w:rPr>
                              <w:t xml:space="preserve">or </w:t>
                            </w:r>
                            <w:r w:rsidRPr="00D134EA">
                              <w:rPr>
                                <w:i/>
                                <w:color w:val="000000"/>
                                <w:lang w:val="en-US"/>
                              </w:rPr>
                              <w:t>aperiodicTriggeringOffset</w:t>
                            </w:r>
                            <w:r>
                              <w:rPr>
                                <w:i/>
                                <w:color w:val="000000"/>
                                <w:lang w:val="en-US"/>
                              </w:rPr>
                              <w:t>Ext-r16</w:t>
                            </w:r>
                            <w:r>
                              <w:rPr>
                                <w:i/>
                              </w:rPr>
                              <w:t xml:space="preserve">, </w:t>
                            </w:r>
                            <w:r w:rsidRPr="00AF206F">
                              <w:rPr>
                                <w:color w:val="000000"/>
                              </w:rPr>
                              <w:t xml:space="preserve">including the case that the UE is not configured with </w:t>
                            </w:r>
                            <w:r w:rsidRPr="00AF206F">
                              <w:rPr>
                                <w:i/>
                                <w:iCs/>
                                <w:color w:val="000000"/>
                              </w:rPr>
                              <w:t>minimumSchedulingOffset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K0-r16</w:t>
                            </w:r>
                            <w:r w:rsidRPr="00AF206F">
                              <w:rPr>
                                <w:color w:val="000000"/>
                              </w:rPr>
                              <w:t xml:space="preserve"> for any DL or UL BWP and all the associated trigger states do not have the higher layer parameter </w:t>
                            </w:r>
                            <w:r w:rsidRPr="00AF206F">
                              <w:rPr>
                                <w:i/>
                                <w:iCs/>
                                <w:color w:val="000000"/>
                              </w:rPr>
                              <w:t>qcl-Type</w:t>
                            </w:r>
                            <w:r w:rsidRPr="00AF206F">
                              <w:rPr>
                                <w:color w:val="000000"/>
                              </w:rPr>
                              <w:t xml:space="preserve"> set to 'QCL-TypeD' in the corresponding TCI states</w:t>
                            </w:r>
                            <w:r w:rsidRPr="00BE0FEA">
                              <w:t>. The CSI-RS triggering offset has the values of {0, 1,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t>…</w:t>
                            </w:r>
                            <w:r>
                              <w:rPr>
                                <w:lang w:val="en-US"/>
                              </w:rPr>
                              <w:t xml:space="preserve">, </w:t>
                            </w:r>
                            <w:r>
                              <w:t>31</w:t>
                            </w:r>
                            <w:r w:rsidRPr="00BE0FEA">
                              <w:t>} slots</w:t>
                            </w:r>
                            <w:r>
                              <w:t xml:space="preserve"> </w:t>
                            </w:r>
                            <w:r w:rsidRPr="00992C15">
                              <w:t>when the µ</w:t>
                            </w:r>
                            <w:r w:rsidRPr="00992C15">
                              <w:rPr>
                                <w:vertAlign w:val="subscript"/>
                              </w:rPr>
                              <w:t>PDCCH</w:t>
                            </w:r>
                            <w:r w:rsidRPr="00992C15">
                              <w:t xml:space="preserve"> &lt; µ</w:t>
                            </w:r>
                            <w:r w:rsidRPr="00992C15">
                              <w:rPr>
                                <w:vertAlign w:val="subscript"/>
                              </w:rPr>
                              <w:t>CSIRS</w:t>
                            </w:r>
                            <w:r w:rsidRPr="00992C15">
                              <w:t xml:space="preserve"> and {0, 1, 2, 3, 4, </w:t>
                            </w:r>
                            <w:r>
                              <w:t xml:space="preserve">5, 6, …, 15, </w:t>
                            </w:r>
                            <w:r w:rsidRPr="00992C15">
                              <w:t>16, 24} when the µ</w:t>
                            </w:r>
                            <w:r w:rsidRPr="00992C15">
                              <w:rPr>
                                <w:vertAlign w:val="subscript"/>
                              </w:rPr>
                              <w:t>PDCCH</w:t>
                            </w:r>
                            <w:r w:rsidRPr="00992C15">
                              <w:t xml:space="preserve"> &gt; µ</w:t>
                            </w:r>
                            <w:r w:rsidRPr="00992C15">
                              <w:rPr>
                                <w:vertAlign w:val="subscript"/>
                              </w:rPr>
                              <w:t>CSIRS</w:t>
                            </w:r>
                            <w:r w:rsidRPr="00992C15">
                              <w:t>.</w:t>
                            </w:r>
                            <w:r w:rsidRPr="00BE0FEA">
                              <w:t xml:space="preserve">. </w:t>
                            </w:r>
                            <w:r w:rsidRPr="000469B5">
                              <w:t>The aperiodic CSI-RS is transmitted in a slot</w:t>
                            </w:r>
                            <w:r>
                              <w:t xml:space="preserve"> </w:t>
                            </w:r>
                            <w:bookmarkStart w:id="27" w:name="_Hlk26521758"/>
                            <w:r>
                              <w:rPr>
                                <w:position w:val="-34"/>
                                <w:lang w:eastAsia="ja-JP"/>
                              </w:rPr>
                              <w:object w:dxaOrig="5284" w:dyaOrig="776" w14:anchorId="6DFF4FF2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264.2pt;height:38.8pt">
                                  <v:imagedata r:id="rId8" o:title=""/>
                                </v:shape>
                                <o:OLEObject Type="Embed" ProgID="Equation.DSMT4" ShapeID="_x0000_i1026" DrawAspect="Content" ObjectID="_1658340056" r:id="rId9"/>
                              </w:object>
                            </w:r>
                            <w:bookmarkEnd w:id="27"/>
                            <w:r>
                              <w:rPr>
                                <w:lang w:eastAsia="ja-JP"/>
                              </w:rPr>
                              <w:t xml:space="preserve">, </w:t>
                            </w:r>
                            <w:r w:rsidRPr="00C9130A">
                              <w:rPr>
                                <w:color w:val="000000" w:themeColor="text1"/>
                              </w:rPr>
                              <w:t xml:space="preserve">if UE is configured with </w:t>
                            </w:r>
                            <w:r>
                              <w:rPr>
                                <w:rStyle w:val="Emphasis"/>
                                <w:rFonts w:ascii="Times" w:hAnsi="Times"/>
                              </w:rPr>
                              <w:t>ca-SlotOffset</w:t>
                            </w:r>
                            <w:r w:rsidRPr="00C9130A">
                              <w:rPr>
                                <w:color w:val="000000" w:themeColor="text1"/>
                              </w:rPr>
                              <w:t xml:space="preserve"> for at least one of the triggered and triggering cell, and </w:t>
                            </w:r>
                            <w:r w:rsidRPr="00C9130A">
                              <w:rPr>
                                <w:i/>
                                <w:iCs/>
                                <w:color w:val="000000" w:themeColor="text1"/>
                              </w:rPr>
                              <w:t>K</w:t>
                            </w:r>
                            <w:r w:rsidRPr="00C9130A">
                              <w:rPr>
                                <w:i/>
                                <w:iCs/>
                                <w:color w:val="000000" w:themeColor="text1"/>
                                <w:vertAlign w:val="subscript"/>
                              </w:rPr>
                              <w:t xml:space="preserve">s </w:t>
                            </w:r>
                            <w:r w:rsidRPr="00C9130A">
                              <w:rPr>
                                <w:color w:val="000000" w:themeColor="text1"/>
                              </w:rPr>
                              <w:t xml:space="preserve">= </w:t>
                            </w:r>
                            <w:r w:rsidRPr="00C9130A">
                              <w:rPr>
                                <w:rFonts w:ascii="Calibri" w:hAnsi="Calibri" w:cs="Calibri"/>
                                <w:noProof/>
                                <w:color w:val="000000" w:themeColor="text1"/>
                                <w:position w:val="-32"/>
                                <w:lang w:eastAsia="ja-JP"/>
                              </w:rPr>
                              <w:drawing>
                                <wp:inline distT="0" distB="0" distL="0" distR="0" wp14:anchorId="6C0D5804" wp14:editId="56F6801F">
                                  <wp:extent cx="914400" cy="470535"/>
                                  <wp:effectExtent l="0" t="0" r="0" b="5715"/>
                                  <wp:docPr id="3" name="图片 3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14400" cy="4705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9130A">
                              <w:rPr>
                                <w:color w:val="000000" w:themeColor="text1"/>
                                <w:lang w:eastAsia="ja-JP"/>
                              </w:rPr>
                              <w:t>, otherwise, and</w:t>
                            </w:r>
                            <w:r>
                              <w:rPr>
                                <w:lang w:val="en-US" w:eastAsia="ja-JP"/>
                              </w:rPr>
                              <w:t xml:space="preserve"> </w:t>
                            </w:r>
                            <w:r w:rsidRPr="000469B5">
                              <w:t>where</w:t>
                            </w:r>
                          </w:p>
                          <w:p w14:paraId="2499C501" w14:textId="77777777" w:rsidR="00E22E89" w:rsidRPr="00E22E89" w:rsidRDefault="00E22E89" w:rsidP="00E22E89">
                            <w:pPr>
                              <w:pStyle w:val="B2"/>
                            </w:pPr>
                            <w:r>
                              <w:rPr>
                                <w:i/>
                              </w:rPr>
                              <w:t>-</w:t>
                            </w:r>
                            <w:r>
                              <w:rPr>
                                <w:i/>
                              </w:rPr>
                              <w:tab/>
                            </w:r>
                            <w:r w:rsidRPr="000469B5">
                              <w:rPr>
                                <w:i/>
                              </w:rPr>
                              <w:t>n</w:t>
                            </w:r>
                            <w:r w:rsidRPr="000469B5">
                              <w:t xml:space="preserve"> is the slot containing the triggering DCI, </w:t>
                            </w:r>
                            <w:r w:rsidRPr="000469B5">
                              <w:rPr>
                                <w:i/>
                              </w:rPr>
                              <w:t xml:space="preserve">X </w:t>
                            </w:r>
                            <w:r w:rsidRPr="000469B5">
                              <w:t xml:space="preserve">is the CSI-RS triggering offset in the numerology of CSI-RS according to the higher layer parameter </w:t>
                            </w:r>
                            <w:r w:rsidRPr="000469B5">
                              <w:rPr>
                                <w:i/>
                              </w:rPr>
                              <w:t>aperiodicTriggeringOffset</w:t>
                            </w:r>
                            <w:r>
                              <w:rPr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lang w:val="en-US"/>
                              </w:rPr>
                              <w:t xml:space="preserve">or </w:t>
                            </w:r>
                            <w:r w:rsidRPr="00D134EA">
                              <w:rPr>
                                <w:i/>
                                <w:color w:val="000000"/>
                                <w:lang w:val="en-US"/>
                              </w:rPr>
                              <w:t>aperiodicTriggeringOffset</w:t>
                            </w:r>
                            <w:r>
                              <w:rPr>
                                <w:i/>
                                <w:color w:val="000000"/>
                                <w:lang w:val="en-US"/>
                              </w:rPr>
                              <w:t>Ext-r16</w:t>
                            </w:r>
                            <w:r w:rsidRPr="000469B5">
                              <w:t>,</w:t>
                            </w:r>
                          </w:p>
                          <w:bookmarkEnd w:id="21"/>
                          <w:p w14:paraId="3A277900" w14:textId="77777777" w:rsidR="00E22E89" w:rsidRPr="00E22E89" w:rsidRDefault="00E22E89" w:rsidP="00E22E89">
                            <w:pPr>
                              <w:rPr>
                                <w:color w:val="FF0000"/>
                              </w:rPr>
                            </w:pPr>
                            <w:r w:rsidRPr="00E22E89">
                              <w:rPr>
                                <w:color w:val="FF0000"/>
                              </w:rPr>
                              <w:t xml:space="preserve">&lt;omit text&gt; </w:t>
                            </w:r>
                          </w:p>
                          <w:p w14:paraId="1D290EF5" w14:textId="02C66E54" w:rsidR="00E22E89" w:rsidRDefault="00E22E8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3B620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4.85pt;width:452.5pt;height:530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">
                <v:textbox>
                  <w:txbxContent>
                    <w:p w14:paraId="76AAF53D" w14:textId="3596FB06" w:rsidR="00E22E89" w:rsidRDefault="00E22E89" w:rsidP="00E22E89">
                      <w:pPr>
                        <w:pStyle w:val="Heading4"/>
                        <w:numPr>
                          <w:ilvl w:val="0"/>
                          <w:numId w:val="0"/>
                        </w:numPr>
                        <w:ind w:left="1304" w:hanging="1304"/>
                        <w:rPr>
                          <w:color w:val="000000"/>
                        </w:rPr>
                      </w:pPr>
                      <w:bookmarkStart w:id="28" w:name="_Toc11352116"/>
                      <w:bookmarkStart w:id="29" w:name="_Toc20318006"/>
                      <w:bookmarkStart w:id="30" w:name="_Toc27299904"/>
                      <w:bookmarkStart w:id="31" w:name="_Toc29673172"/>
                      <w:bookmarkStart w:id="32" w:name="_Toc29673313"/>
                      <w:bookmarkStart w:id="33" w:name="_Toc29674306"/>
                      <w:bookmarkStart w:id="34" w:name="_Toc36645536"/>
                      <w:bookmarkStart w:id="35" w:name="_Toc45810581"/>
                      <w:r w:rsidRPr="0048482F">
                        <w:rPr>
                          <w:color w:val="000000"/>
                        </w:rPr>
                        <w:t>5.2.1.5</w:t>
                      </w:r>
                      <w:r>
                        <w:rPr>
                          <w:color w:val="000000"/>
                        </w:rPr>
                        <w:tab/>
                        <w:t xml:space="preserve">Triggering/activation of </w:t>
                      </w:r>
                      <w:r w:rsidRPr="0048482F">
                        <w:rPr>
                          <w:color w:val="000000"/>
                        </w:rPr>
                        <w:t xml:space="preserve">CSI </w:t>
                      </w:r>
                      <w:r>
                        <w:rPr>
                          <w:color w:val="000000"/>
                        </w:rPr>
                        <w:t>Reports and CSI-RS</w:t>
                      </w:r>
                      <w:bookmarkEnd w:id="28"/>
                      <w:bookmarkEnd w:id="29"/>
                      <w:bookmarkEnd w:id="30"/>
                      <w:bookmarkEnd w:id="31"/>
                      <w:bookmarkEnd w:id="32"/>
                      <w:bookmarkEnd w:id="33"/>
                      <w:bookmarkEnd w:id="34"/>
                      <w:bookmarkEnd w:id="35"/>
                    </w:p>
                    <w:p w14:paraId="7C28F7A2" w14:textId="77777777" w:rsidR="00E22E89" w:rsidRPr="00E22E89" w:rsidRDefault="00E22E89" w:rsidP="00E22E89"/>
                    <w:p w14:paraId="178F2EF5" w14:textId="77777777" w:rsidR="00E22E89" w:rsidRPr="00E22E89" w:rsidRDefault="00E22E89" w:rsidP="00E22E89">
                      <w:pPr>
                        <w:pStyle w:val="Heading5"/>
                        <w:rPr>
                          <w:rFonts w:ascii="Arial" w:hAnsi="Arial" w:cs="Arial"/>
                          <w:color w:val="000000"/>
                          <w:lang w:val="en-US"/>
                        </w:rPr>
                      </w:pPr>
                      <w:bookmarkStart w:id="36" w:name="_Toc11352117"/>
                      <w:bookmarkStart w:id="37" w:name="_Toc20318007"/>
                      <w:bookmarkStart w:id="38" w:name="_Toc27299905"/>
                      <w:bookmarkStart w:id="39" w:name="_Toc29673173"/>
                      <w:bookmarkStart w:id="40" w:name="_Toc29673314"/>
                      <w:bookmarkStart w:id="41" w:name="_Toc29674307"/>
                      <w:bookmarkStart w:id="42" w:name="_Toc36645537"/>
                      <w:bookmarkStart w:id="43" w:name="_Toc45810582"/>
                      <w:r w:rsidRPr="00E22E89"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5.2.1.5.1</w:t>
                      </w:r>
                      <w:r w:rsidRPr="00E22E89"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ab/>
                        <w:t>Aperiodic CSI Reporting/Aperiodic CSI-RS</w:t>
                      </w:r>
                      <w:bookmarkEnd w:id="36"/>
                      <w:bookmarkEnd w:id="37"/>
                      <w:bookmarkEnd w:id="38"/>
                      <w:r w:rsidRPr="00E22E89"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 xml:space="preserve"> when the triggering PDCCH and the CSI-RS have the same numerology</w:t>
                      </w:r>
                      <w:bookmarkEnd w:id="39"/>
                      <w:bookmarkEnd w:id="40"/>
                      <w:bookmarkEnd w:id="41"/>
                      <w:bookmarkEnd w:id="42"/>
                      <w:bookmarkEnd w:id="43"/>
                    </w:p>
                    <w:p w14:paraId="6B0921FA" w14:textId="77777777" w:rsidR="00E22E89" w:rsidRDefault="00E22E89" w:rsidP="00E22E89">
                      <w:pPr>
                        <w:rPr>
                          <w:color w:val="000000"/>
                        </w:rPr>
                      </w:pPr>
                      <w:bookmarkStart w:id="44" w:name="_Hlk500779216"/>
                    </w:p>
                    <w:p w14:paraId="58695DC5" w14:textId="77777777" w:rsidR="00E22E89" w:rsidRPr="00E22E89" w:rsidRDefault="00E22E89" w:rsidP="00E22E89">
                      <w:pPr>
                        <w:rPr>
                          <w:color w:val="FF0000"/>
                        </w:rPr>
                      </w:pPr>
                      <w:r w:rsidRPr="00E22E89">
                        <w:rPr>
                          <w:color w:val="FF0000"/>
                        </w:rPr>
                        <w:t xml:space="preserve">&lt;omit text&gt; </w:t>
                      </w:r>
                    </w:p>
                    <w:p w14:paraId="5D3F2269" w14:textId="77777777" w:rsidR="00E22E89" w:rsidRDefault="00E22E89" w:rsidP="00E22E89">
                      <w:pPr>
                        <w:rPr>
                          <w:color w:val="000000"/>
                        </w:rPr>
                      </w:pPr>
                    </w:p>
                    <w:p w14:paraId="5A17F9CC" w14:textId="77777777" w:rsidR="00E22E89" w:rsidRDefault="00E22E89" w:rsidP="00E22E89">
                      <w:pPr>
                        <w:rPr>
                          <w:color w:val="000000"/>
                        </w:rPr>
                      </w:pPr>
                      <w:r w:rsidRPr="0048482F">
                        <w:rPr>
                          <w:color w:val="000000"/>
                        </w:rPr>
                        <w:t>When aperiodic CSI-RS is used with aperiodic reporting, the CSI-RS offset</w:t>
                      </w:r>
                      <w:r>
                        <w:rPr>
                          <w:color w:val="000000"/>
                        </w:rPr>
                        <w:t xml:space="preserve"> </w:t>
                      </w:r>
                      <w:r w:rsidRPr="0048482F">
                        <w:rPr>
                          <w:color w:val="000000"/>
                        </w:rPr>
                        <w:t xml:space="preserve">is configured per resource set </w:t>
                      </w:r>
                      <w:r>
                        <w:rPr>
                          <w:color w:val="000000"/>
                        </w:rPr>
                        <w:t>by</w:t>
                      </w:r>
                      <w:r w:rsidRPr="0048482F">
                        <w:rPr>
                          <w:color w:val="000000"/>
                        </w:rPr>
                        <w:t xml:space="preserve"> the higher layer parameter </w:t>
                      </w:r>
                      <w:r w:rsidRPr="00D134EA">
                        <w:rPr>
                          <w:i/>
                          <w:color w:val="000000"/>
                        </w:rPr>
                        <w:t>aperiodicTriggeringOffset</w:t>
                      </w:r>
                      <w:r w:rsidRPr="00A92106">
                        <w:rPr>
                          <w:color w:val="00000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 xml:space="preserve">or </w:t>
                      </w:r>
                      <w:r w:rsidRPr="00D134EA">
                        <w:rPr>
                          <w:i/>
                          <w:color w:val="000000"/>
                        </w:rPr>
                        <w:t>aperiodicTriggeringOffset</w:t>
                      </w:r>
                      <w:r>
                        <w:rPr>
                          <w:i/>
                          <w:color w:val="000000"/>
                        </w:rPr>
                        <w:t>Ext-r16</w:t>
                      </w:r>
                      <w:r w:rsidRPr="0048482F">
                        <w:rPr>
                          <w:color w:val="000000"/>
                        </w:rPr>
                        <w:t xml:space="preserve">. The CSI-RS triggering offset </w:t>
                      </w:r>
                      <w:r>
                        <w:rPr>
                          <w:color w:val="000000"/>
                        </w:rPr>
                        <w:t xml:space="preserve">has the values of {0, 1, 2, 3, 4, 5, 6, …, 15, 16, 24} </w:t>
                      </w:r>
                      <w:r w:rsidRPr="0048482F">
                        <w:rPr>
                          <w:color w:val="000000"/>
                        </w:rPr>
                        <w:t>slots.</w:t>
                      </w:r>
                      <w:r w:rsidRPr="005200C0">
                        <w:t xml:space="preserve"> </w:t>
                      </w:r>
                      <w:r w:rsidRPr="005200C0">
                        <w:rPr>
                          <w:color w:val="000000"/>
                        </w:rPr>
                        <w:t xml:space="preserve">If </w:t>
                      </w:r>
                      <w:r>
                        <w:rPr>
                          <w:color w:val="000000"/>
                        </w:rPr>
                        <w:t xml:space="preserve">the UE is not configured with </w:t>
                      </w:r>
                      <w:r w:rsidRPr="0013708A">
                        <w:rPr>
                          <w:i/>
                          <w:color w:val="000000"/>
                        </w:rPr>
                        <w:t>minimumSchedulingOffset</w:t>
                      </w:r>
                      <w:r>
                        <w:rPr>
                          <w:i/>
                          <w:iCs/>
                          <w:color w:val="000000" w:themeColor="text1"/>
                          <w:lang w:eastAsia="zh-CN"/>
                        </w:rPr>
                        <w:t>K0</w:t>
                      </w:r>
                      <w:r>
                        <w:rPr>
                          <w:color w:val="000000"/>
                        </w:rPr>
                        <w:t xml:space="preserve"> for any DL </w:t>
                      </w:r>
                      <w:r>
                        <w:rPr>
                          <w:color w:val="000000" w:themeColor="text1"/>
                          <w:lang w:eastAsia="zh-CN"/>
                        </w:rPr>
                        <w:t xml:space="preserve">BWP </w:t>
                      </w:r>
                      <w:r w:rsidRPr="00AF39A2">
                        <w:rPr>
                          <w:color w:val="000000" w:themeColor="text1"/>
                          <w:lang w:eastAsia="zh-CN"/>
                        </w:rPr>
                        <w:t xml:space="preserve">or </w:t>
                      </w:r>
                      <w:r w:rsidRPr="004338AE">
                        <w:rPr>
                          <w:i/>
                          <w:color w:val="000000" w:themeColor="text1"/>
                          <w:lang w:eastAsia="zh-CN"/>
                        </w:rPr>
                        <w:t>minimumSchedulingOffs</w:t>
                      </w:r>
                      <w:r>
                        <w:rPr>
                          <w:i/>
                          <w:color w:val="000000" w:themeColor="text1"/>
                          <w:lang w:eastAsia="zh-CN"/>
                        </w:rPr>
                        <w:t>e</w:t>
                      </w:r>
                      <w:r w:rsidRPr="004338AE">
                        <w:rPr>
                          <w:i/>
                          <w:color w:val="000000" w:themeColor="text1"/>
                          <w:lang w:eastAsia="zh-CN"/>
                        </w:rPr>
                        <w:t>tK2</w:t>
                      </w:r>
                      <w:r>
                        <w:rPr>
                          <w:color w:val="000000" w:themeColor="text1"/>
                          <w:lang w:eastAsia="zh-CN"/>
                        </w:rPr>
                        <w:t xml:space="preserve"> for any</w:t>
                      </w:r>
                      <w:r>
                        <w:rPr>
                          <w:color w:val="000000"/>
                        </w:rPr>
                        <w:t xml:space="preserve"> UL BWP and if </w:t>
                      </w:r>
                      <w:r w:rsidRPr="005200C0">
                        <w:rPr>
                          <w:color w:val="000000"/>
                        </w:rPr>
                        <w:t>all the associated tr</w:t>
                      </w:r>
                      <w:r>
                        <w:rPr>
                          <w:color w:val="000000"/>
                        </w:rPr>
                        <w:t xml:space="preserve">igger states do not have the higher layer parameter </w:t>
                      </w:r>
                      <w:r w:rsidRPr="00E20A82">
                        <w:rPr>
                          <w:i/>
                        </w:rPr>
                        <w:t>qcl-Type</w:t>
                      </w:r>
                      <w:r>
                        <w:t xml:space="preserve"> set to</w:t>
                      </w:r>
                      <w:r>
                        <w:rPr>
                          <w:color w:val="000000"/>
                        </w:rPr>
                        <w:t xml:space="preserve"> 'QCL-</w:t>
                      </w:r>
                      <w:r w:rsidRPr="005200C0">
                        <w:rPr>
                          <w:color w:val="000000"/>
                        </w:rPr>
                        <w:t>TypeD</w:t>
                      </w:r>
                      <w:r>
                        <w:rPr>
                          <w:color w:val="000000"/>
                        </w:rPr>
                        <w:t>'</w:t>
                      </w:r>
                      <w:r w:rsidRPr="005200C0">
                        <w:rPr>
                          <w:color w:val="000000"/>
                        </w:rPr>
                        <w:t xml:space="preserve"> in the corresponding TCI states</w:t>
                      </w:r>
                      <w:r>
                        <w:rPr>
                          <w:color w:val="000000"/>
                        </w:rPr>
                        <w:t xml:space="preserve"> </w:t>
                      </w:r>
                      <w:r w:rsidRPr="005200C0">
                        <w:rPr>
                          <w:color w:val="000000"/>
                        </w:rPr>
                        <w:t>, the CSI-RS triggering offset is fixed to zero</w:t>
                      </w:r>
                      <w:r>
                        <w:rPr>
                          <w:color w:val="000000"/>
                        </w:rPr>
                        <w:t>. The aperiodic triggering offset of the CSI-IM follows offset of the associated NZP CSI-RS for channel measurement.</w:t>
                      </w:r>
                    </w:p>
                    <w:p w14:paraId="64D6F746" w14:textId="77777777" w:rsidR="00E22E89" w:rsidRDefault="00E22E89" w:rsidP="00E22E89">
                      <w:pPr>
                        <w:rPr>
                          <w:color w:val="000000"/>
                        </w:rPr>
                      </w:pPr>
                    </w:p>
                    <w:p w14:paraId="25D93569" w14:textId="77777777" w:rsidR="00E22E89" w:rsidRPr="00E22E89" w:rsidRDefault="00E22E89" w:rsidP="00E22E89">
                      <w:pPr>
                        <w:rPr>
                          <w:color w:val="FF0000"/>
                        </w:rPr>
                      </w:pPr>
                      <w:r w:rsidRPr="00E22E89">
                        <w:rPr>
                          <w:color w:val="FF0000"/>
                        </w:rPr>
                        <w:t xml:space="preserve">&lt;omit text&gt; </w:t>
                      </w:r>
                    </w:p>
                    <w:p w14:paraId="18E2D616" w14:textId="77777777" w:rsidR="00E22E89" w:rsidRDefault="00E22E89" w:rsidP="00E22E89">
                      <w:pPr>
                        <w:rPr>
                          <w:color w:val="000000"/>
                        </w:rPr>
                      </w:pPr>
                    </w:p>
                    <w:p w14:paraId="513BD4C5" w14:textId="194551AF" w:rsidR="00E22E89" w:rsidRDefault="00E22E89" w:rsidP="00E22E89">
                      <w:pPr>
                        <w:pStyle w:val="Heading5"/>
                        <w:rPr>
                          <w:rFonts w:ascii="Arial" w:hAnsi="Arial" w:cs="Arial"/>
                          <w:color w:val="auto"/>
                        </w:rPr>
                      </w:pPr>
                      <w:bookmarkStart w:id="45" w:name="_Toc29673174"/>
                      <w:bookmarkStart w:id="46" w:name="_Toc29673315"/>
                      <w:bookmarkStart w:id="47" w:name="_Toc29674308"/>
                      <w:bookmarkStart w:id="48" w:name="_Toc36645538"/>
                      <w:bookmarkStart w:id="49" w:name="_Toc45810583"/>
                      <w:r w:rsidRPr="00E22E89">
                        <w:rPr>
                          <w:rFonts w:ascii="Arial" w:hAnsi="Arial" w:cs="Arial"/>
                          <w:color w:val="auto"/>
                        </w:rPr>
                        <w:t>5.2.1.5.1a</w:t>
                      </w:r>
                      <w:r w:rsidRPr="00E22E89">
                        <w:rPr>
                          <w:rFonts w:ascii="Arial" w:hAnsi="Arial" w:cs="Arial"/>
                          <w:color w:val="auto"/>
                        </w:rPr>
                        <w:tab/>
                        <w:t>Aperiodic CSI Reporting/Aperiodic CSI-RS when the triggering PDCCH and the CSI-RS have different numerologies</w:t>
                      </w:r>
                      <w:bookmarkEnd w:id="45"/>
                      <w:bookmarkEnd w:id="46"/>
                      <w:bookmarkEnd w:id="47"/>
                      <w:bookmarkEnd w:id="48"/>
                      <w:bookmarkEnd w:id="49"/>
                    </w:p>
                    <w:p w14:paraId="135B6B70" w14:textId="77777777" w:rsidR="00E22E89" w:rsidRPr="00E22E89" w:rsidRDefault="00E22E89" w:rsidP="00E22E89">
                      <w:pPr>
                        <w:rPr>
                          <w:lang w:val="en-GB" w:eastAsia="ja-JP"/>
                        </w:rPr>
                      </w:pPr>
                    </w:p>
                    <w:p w14:paraId="7F5E6E0B" w14:textId="77777777" w:rsidR="00E22E89" w:rsidRPr="00E22E89" w:rsidRDefault="00E22E89" w:rsidP="00E22E89">
                      <w:pPr>
                        <w:rPr>
                          <w:color w:val="FF0000"/>
                        </w:rPr>
                      </w:pPr>
                      <w:r w:rsidRPr="00E22E89">
                        <w:rPr>
                          <w:color w:val="FF0000"/>
                        </w:rPr>
                        <w:t xml:space="preserve">&lt;omit text&gt; </w:t>
                      </w:r>
                    </w:p>
                    <w:p w14:paraId="64B08C16" w14:textId="77777777" w:rsidR="00E22E89" w:rsidRPr="00FB6E4A" w:rsidRDefault="00E22E89" w:rsidP="00E22E89">
                      <w:pPr>
                        <w:rPr>
                          <w:lang w:eastAsia="x-none"/>
                        </w:rPr>
                      </w:pPr>
                    </w:p>
                    <w:p w14:paraId="63FB1E01" w14:textId="77777777" w:rsidR="00E22E89" w:rsidRPr="000D01A4" w:rsidRDefault="00E22E89" w:rsidP="00E22E89">
                      <w:r>
                        <w:t>Aperiodic CSI-RS timing:</w:t>
                      </w:r>
                    </w:p>
                    <w:p w14:paraId="33BAE96D" w14:textId="77777777" w:rsidR="00E22E89" w:rsidRDefault="00E22E89" w:rsidP="00E22E89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</w:r>
                      <w:r w:rsidRPr="00BE0FEA">
                        <w:t xml:space="preserve">When the aperiodic CSI-RS is used with aperiodic </w:t>
                      </w:r>
                      <w:r w:rsidRPr="000469B5">
                        <w:t>CSI</w:t>
                      </w:r>
                      <w:r w:rsidRPr="00BE0FEA">
                        <w:t xml:space="preserve"> reporting, the CSI-RS </w:t>
                      </w:r>
                      <w:r w:rsidRPr="000469B5">
                        <w:t>triggering</w:t>
                      </w:r>
                      <w:r w:rsidRPr="00BE0FEA">
                        <w:t xml:space="preserve"> offset </w:t>
                      </w:r>
                      <w:r w:rsidRPr="000469B5">
                        <w:rPr>
                          <w:i/>
                        </w:rPr>
                        <w:t>X</w:t>
                      </w:r>
                      <w:r w:rsidRPr="00BE0FEA">
                        <w:t xml:space="preserve"> is configured per resource set by the higher layer parameter </w:t>
                      </w:r>
                      <w:r w:rsidRPr="00BE0FEA">
                        <w:rPr>
                          <w:i/>
                        </w:rPr>
                        <w:t>aperiodicTriggeringOffset</w:t>
                      </w:r>
                      <w:r>
                        <w:rPr>
                          <w:i/>
                          <w:lang w:val="en-US"/>
                        </w:rPr>
                        <w:t xml:space="preserve"> </w:t>
                      </w:r>
                      <w:r>
                        <w:rPr>
                          <w:color w:val="000000"/>
                          <w:lang w:val="en-US"/>
                        </w:rPr>
                        <w:t xml:space="preserve">or </w:t>
                      </w:r>
                      <w:r w:rsidRPr="00D134EA">
                        <w:rPr>
                          <w:i/>
                          <w:color w:val="000000"/>
                          <w:lang w:val="en-US"/>
                        </w:rPr>
                        <w:t>aperiodicTriggeringOffset</w:t>
                      </w:r>
                      <w:r>
                        <w:rPr>
                          <w:i/>
                          <w:color w:val="000000"/>
                          <w:lang w:val="en-US"/>
                        </w:rPr>
                        <w:t>Ext-r16</w:t>
                      </w:r>
                      <w:r>
                        <w:rPr>
                          <w:i/>
                        </w:rPr>
                        <w:t xml:space="preserve">, </w:t>
                      </w:r>
                      <w:r w:rsidRPr="00AF206F">
                        <w:rPr>
                          <w:color w:val="000000"/>
                        </w:rPr>
                        <w:t xml:space="preserve">including the case that the UE is not configured with </w:t>
                      </w:r>
                      <w:r w:rsidRPr="00AF206F">
                        <w:rPr>
                          <w:i/>
                          <w:iCs/>
                          <w:color w:val="000000"/>
                        </w:rPr>
                        <w:t>minimumSchedulingOffset</w:t>
                      </w:r>
                      <w:r>
                        <w:rPr>
                          <w:i/>
                          <w:iCs/>
                          <w:color w:val="000000"/>
                        </w:rPr>
                        <w:t>K0-r16</w:t>
                      </w:r>
                      <w:r w:rsidRPr="00AF206F">
                        <w:rPr>
                          <w:color w:val="000000"/>
                        </w:rPr>
                        <w:t xml:space="preserve"> for any DL or UL BWP and all the associated trigger states do not have the higher layer parameter </w:t>
                      </w:r>
                      <w:r w:rsidRPr="00AF206F">
                        <w:rPr>
                          <w:i/>
                          <w:iCs/>
                          <w:color w:val="000000"/>
                        </w:rPr>
                        <w:t>qcl-Type</w:t>
                      </w:r>
                      <w:r w:rsidRPr="00AF206F">
                        <w:rPr>
                          <w:color w:val="000000"/>
                        </w:rPr>
                        <w:t xml:space="preserve"> set to 'QCL-TypeD' in the corresponding TCI states</w:t>
                      </w:r>
                      <w:r w:rsidRPr="00BE0FEA">
                        <w:t>. The CSI-RS triggering offset has the values of {0, 1,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>
                        <w:t>…</w:t>
                      </w:r>
                      <w:r>
                        <w:rPr>
                          <w:lang w:val="en-US"/>
                        </w:rPr>
                        <w:t xml:space="preserve">, </w:t>
                      </w:r>
                      <w:r>
                        <w:t>31</w:t>
                      </w:r>
                      <w:r w:rsidRPr="00BE0FEA">
                        <w:t>} slots</w:t>
                      </w:r>
                      <w:r>
                        <w:t xml:space="preserve"> </w:t>
                      </w:r>
                      <w:r w:rsidRPr="00992C15">
                        <w:t>when the µ</w:t>
                      </w:r>
                      <w:r w:rsidRPr="00992C15">
                        <w:rPr>
                          <w:vertAlign w:val="subscript"/>
                        </w:rPr>
                        <w:t>PDCCH</w:t>
                      </w:r>
                      <w:r w:rsidRPr="00992C15">
                        <w:t xml:space="preserve"> &lt; µ</w:t>
                      </w:r>
                      <w:r w:rsidRPr="00992C15">
                        <w:rPr>
                          <w:vertAlign w:val="subscript"/>
                        </w:rPr>
                        <w:t>CSIRS</w:t>
                      </w:r>
                      <w:r w:rsidRPr="00992C15">
                        <w:t xml:space="preserve"> and {0, 1, 2, 3, 4, </w:t>
                      </w:r>
                      <w:r>
                        <w:t xml:space="preserve">5, 6, …, 15, </w:t>
                      </w:r>
                      <w:r w:rsidRPr="00992C15">
                        <w:t>16, 24} when the µ</w:t>
                      </w:r>
                      <w:r w:rsidRPr="00992C15">
                        <w:rPr>
                          <w:vertAlign w:val="subscript"/>
                        </w:rPr>
                        <w:t>PDCCH</w:t>
                      </w:r>
                      <w:r w:rsidRPr="00992C15">
                        <w:t xml:space="preserve"> &gt; µ</w:t>
                      </w:r>
                      <w:r w:rsidRPr="00992C15">
                        <w:rPr>
                          <w:vertAlign w:val="subscript"/>
                        </w:rPr>
                        <w:t>CSIRS</w:t>
                      </w:r>
                      <w:r w:rsidRPr="00992C15">
                        <w:t>.</w:t>
                      </w:r>
                      <w:r w:rsidRPr="00BE0FEA">
                        <w:t xml:space="preserve">. </w:t>
                      </w:r>
                      <w:r w:rsidRPr="000469B5">
                        <w:t>The aperiodic CSI-RS is transmitted in a slot</w:t>
                      </w:r>
                      <w:r>
                        <w:t xml:space="preserve"> </w:t>
                      </w:r>
                      <w:bookmarkStart w:id="50" w:name="_Hlk26521758"/>
                      <w:r>
                        <w:rPr>
                          <w:position w:val="-34"/>
                          <w:lang w:eastAsia="ja-JP"/>
                        </w:rPr>
                        <w:object w:dxaOrig="5280" w:dyaOrig="780" w14:anchorId="6DFF4FF2">
                          <v:shape id="_x0000_i1026" type="#_x0000_t75" style="width:264.2pt;height:38.8pt">
                            <v:imagedata r:id="rId11" o:title=""/>
                          </v:shape>
                          <o:OLEObject Type="Embed" ProgID="Equation.DSMT4" ShapeID="_x0000_i1026" DrawAspect="Content" ObjectID="_1658339959" r:id="rId14"/>
                        </w:object>
                      </w:r>
                      <w:bookmarkEnd w:id="50"/>
                      <w:r>
                        <w:rPr>
                          <w:lang w:eastAsia="ja-JP"/>
                        </w:rPr>
                        <w:t xml:space="preserve">, </w:t>
                      </w:r>
                      <w:r w:rsidRPr="00C9130A">
                        <w:rPr>
                          <w:color w:val="000000" w:themeColor="text1"/>
                        </w:rPr>
                        <w:t xml:space="preserve">if UE is configured with </w:t>
                      </w:r>
                      <w:r>
                        <w:rPr>
                          <w:rStyle w:val="Emphasis"/>
                          <w:rFonts w:ascii="Times" w:hAnsi="Times"/>
                        </w:rPr>
                        <w:t>ca-SlotOffset</w:t>
                      </w:r>
                      <w:r w:rsidRPr="00C9130A">
                        <w:rPr>
                          <w:color w:val="000000" w:themeColor="text1"/>
                        </w:rPr>
                        <w:t xml:space="preserve"> for at least one of the triggered and triggering cell, and </w:t>
                      </w:r>
                      <w:r w:rsidRPr="00C9130A">
                        <w:rPr>
                          <w:i/>
                          <w:iCs/>
                          <w:color w:val="000000" w:themeColor="text1"/>
                        </w:rPr>
                        <w:t>K</w:t>
                      </w:r>
                      <w:r w:rsidRPr="00C9130A">
                        <w:rPr>
                          <w:i/>
                          <w:iCs/>
                          <w:color w:val="000000" w:themeColor="text1"/>
                          <w:vertAlign w:val="subscript"/>
                        </w:rPr>
                        <w:t xml:space="preserve">s </w:t>
                      </w:r>
                      <w:r w:rsidRPr="00C9130A">
                        <w:rPr>
                          <w:color w:val="000000" w:themeColor="text1"/>
                        </w:rPr>
                        <w:t xml:space="preserve">= </w:t>
                      </w:r>
                      <w:r w:rsidRPr="00C9130A">
                        <w:rPr>
                          <w:rFonts w:ascii="Calibri" w:hAnsi="Calibri" w:cs="Calibri"/>
                          <w:noProof/>
                          <w:color w:val="000000" w:themeColor="text1"/>
                          <w:position w:val="-32"/>
                          <w:lang w:eastAsia="ja-JP"/>
                        </w:rPr>
                        <w:drawing>
                          <wp:inline distT="0" distB="0" distL="0" distR="0" wp14:anchorId="6C0D5804" wp14:editId="56F6801F">
                            <wp:extent cx="914400" cy="470535"/>
                            <wp:effectExtent l="0" t="0" r="0" b="5715"/>
                            <wp:docPr id="3" name="图片 3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14400" cy="4705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9130A">
                        <w:rPr>
                          <w:color w:val="000000" w:themeColor="text1"/>
                          <w:lang w:eastAsia="ja-JP"/>
                        </w:rPr>
                        <w:t>, otherwise, and</w:t>
                      </w:r>
                      <w:r>
                        <w:rPr>
                          <w:lang w:val="en-US" w:eastAsia="ja-JP"/>
                        </w:rPr>
                        <w:t xml:space="preserve"> </w:t>
                      </w:r>
                      <w:r w:rsidRPr="000469B5">
                        <w:t>where</w:t>
                      </w:r>
                    </w:p>
                    <w:p w14:paraId="2499C501" w14:textId="77777777" w:rsidR="00E22E89" w:rsidRPr="00E22E89" w:rsidRDefault="00E22E89" w:rsidP="00E22E89">
                      <w:pPr>
                        <w:pStyle w:val="B2"/>
                      </w:pPr>
                      <w:r>
                        <w:rPr>
                          <w:i/>
                        </w:rPr>
                        <w:t>-</w:t>
                      </w:r>
                      <w:r>
                        <w:rPr>
                          <w:i/>
                        </w:rPr>
                        <w:tab/>
                      </w:r>
                      <w:r w:rsidRPr="000469B5">
                        <w:rPr>
                          <w:i/>
                        </w:rPr>
                        <w:t>n</w:t>
                      </w:r>
                      <w:r w:rsidRPr="000469B5">
                        <w:t xml:space="preserve"> is the slot containing the triggering DCI, </w:t>
                      </w:r>
                      <w:r w:rsidRPr="000469B5">
                        <w:rPr>
                          <w:i/>
                        </w:rPr>
                        <w:t xml:space="preserve">X </w:t>
                      </w:r>
                      <w:r w:rsidRPr="000469B5">
                        <w:t xml:space="preserve">is the CSI-RS triggering offset in the numerology of CSI-RS according to the higher layer parameter </w:t>
                      </w:r>
                      <w:r w:rsidRPr="000469B5">
                        <w:rPr>
                          <w:i/>
                        </w:rPr>
                        <w:t>aperiodicTriggeringOffset</w:t>
                      </w:r>
                      <w:r>
                        <w:rPr>
                          <w:i/>
                        </w:rPr>
                        <w:t xml:space="preserve"> </w:t>
                      </w:r>
                      <w:r>
                        <w:rPr>
                          <w:color w:val="000000"/>
                          <w:lang w:val="en-US"/>
                        </w:rPr>
                        <w:t xml:space="preserve">or </w:t>
                      </w:r>
                      <w:r w:rsidRPr="00D134EA">
                        <w:rPr>
                          <w:i/>
                          <w:color w:val="000000"/>
                          <w:lang w:val="en-US"/>
                        </w:rPr>
                        <w:t>aperiodicTriggeringOffset</w:t>
                      </w:r>
                      <w:r>
                        <w:rPr>
                          <w:i/>
                          <w:color w:val="000000"/>
                          <w:lang w:val="en-US"/>
                        </w:rPr>
                        <w:t>Ext-r16</w:t>
                      </w:r>
                      <w:r w:rsidRPr="000469B5">
                        <w:t>,</w:t>
                      </w:r>
                    </w:p>
                    <w:bookmarkEnd w:id="44"/>
                    <w:p w14:paraId="3A277900" w14:textId="77777777" w:rsidR="00E22E89" w:rsidRPr="00E22E89" w:rsidRDefault="00E22E89" w:rsidP="00E22E89">
                      <w:pPr>
                        <w:rPr>
                          <w:color w:val="FF0000"/>
                        </w:rPr>
                      </w:pPr>
                      <w:r w:rsidRPr="00E22E89">
                        <w:rPr>
                          <w:color w:val="FF0000"/>
                        </w:rPr>
                        <w:t xml:space="preserve">&lt;omit text&gt; </w:t>
                      </w:r>
                    </w:p>
                    <w:p w14:paraId="1D290EF5" w14:textId="02C66E54" w:rsidR="00E22E89" w:rsidRDefault="00E22E89"/>
                  </w:txbxContent>
                </v:textbox>
                <w10:wrap type="square" anchorx="margin"/>
              </v:shape>
            </w:pict>
          </mc:Fallback>
        </mc:AlternateContent>
      </w:r>
    </w:p>
    <w:p w14:paraId="1561A856" w14:textId="2138A3EA" w:rsidR="00E22E89" w:rsidRDefault="00E22E89"/>
    <w:sectPr w:rsidR="00E22E89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3A0759" w14:textId="77777777" w:rsidR="00F06959" w:rsidRDefault="00F06959">
      <w:r>
        <w:separator/>
      </w:r>
    </w:p>
  </w:endnote>
  <w:endnote w:type="continuationSeparator" w:id="0">
    <w:p w14:paraId="66F5E9BA" w14:textId="77777777" w:rsidR="00F06959" w:rsidRDefault="00F06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375445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C2FDA3" w14:textId="77777777" w:rsidR="00741DBD" w:rsidRDefault="004C17F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88928CA" w14:textId="77777777" w:rsidR="00741DBD" w:rsidRDefault="00F069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713404" w14:textId="77777777" w:rsidR="00F06959" w:rsidRDefault="00F06959">
      <w:r>
        <w:separator/>
      </w:r>
    </w:p>
  </w:footnote>
  <w:footnote w:type="continuationSeparator" w:id="0">
    <w:p w14:paraId="42B6975A" w14:textId="77777777" w:rsidR="00F06959" w:rsidRDefault="00F069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92C05" w14:textId="77777777" w:rsidR="00741DBD" w:rsidRDefault="00F06959" w:rsidP="00557460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A27C98"/>
    <w:multiLevelType w:val="hybridMultilevel"/>
    <w:tmpl w:val="EB748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530821"/>
    <w:multiLevelType w:val="hybridMultilevel"/>
    <w:tmpl w:val="258E0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9" w15:restartNumberingAfterBreak="0">
    <w:nsid w:val="7EAF5FDE"/>
    <w:multiLevelType w:val="hybridMultilevel"/>
    <w:tmpl w:val="1514E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7"/>
  </w:num>
  <w:num w:numId="9">
    <w:abstractNumId w:val="8"/>
  </w:num>
  <w:num w:numId="10">
    <w:abstractNumId w:val="8"/>
  </w:num>
  <w:num w:numId="11">
    <w:abstractNumId w:val="9"/>
  </w:num>
  <w:num w:numId="12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7F6"/>
    <w:rsid w:val="0000274C"/>
    <w:rsid w:val="00043A43"/>
    <w:rsid w:val="000C27C1"/>
    <w:rsid w:val="001B5C60"/>
    <w:rsid w:val="001C3B03"/>
    <w:rsid w:val="00224B42"/>
    <w:rsid w:val="00263693"/>
    <w:rsid w:val="003139BD"/>
    <w:rsid w:val="003A0E93"/>
    <w:rsid w:val="003D1852"/>
    <w:rsid w:val="00406B5D"/>
    <w:rsid w:val="004C17F6"/>
    <w:rsid w:val="0060045C"/>
    <w:rsid w:val="007363B9"/>
    <w:rsid w:val="008324E7"/>
    <w:rsid w:val="008A5782"/>
    <w:rsid w:val="008E0A95"/>
    <w:rsid w:val="008F567D"/>
    <w:rsid w:val="00A47998"/>
    <w:rsid w:val="00B324D1"/>
    <w:rsid w:val="00B80C3A"/>
    <w:rsid w:val="00BE50E8"/>
    <w:rsid w:val="00C05347"/>
    <w:rsid w:val="00CC787D"/>
    <w:rsid w:val="00D17B4D"/>
    <w:rsid w:val="00D62713"/>
    <w:rsid w:val="00E22E89"/>
    <w:rsid w:val="00E273F7"/>
    <w:rsid w:val="00E33530"/>
    <w:rsid w:val="00F06959"/>
    <w:rsid w:val="00F54936"/>
    <w:rsid w:val="00F9071B"/>
    <w:rsid w:val="00FA507F"/>
    <w:rsid w:val="00FF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CD92B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17F6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4C17F6"/>
    <w:pPr>
      <w:keepNext/>
      <w:numPr>
        <w:numId w:val="1"/>
      </w:numPr>
      <w:tabs>
        <w:tab w:val="clear" w:pos="567"/>
        <w:tab w:val="num" w:pos="747"/>
        <w:tab w:val="left" w:pos="1134"/>
      </w:tabs>
      <w:spacing w:before="240" w:after="60"/>
      <w:ind w:left="74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4C17F6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4C17F6"/>
    <w:pPr>
      <w:keepNext/>
      <w:numPr>
        <w:ilvl w:val="2"/>
        <w:numId w:val="1"/>
      </w:numPr>
      <w:spacing w:before="240" w:after="60"/>
      <w:ind w:left="0" w:firstLine="0"/>
      <w:outlineLvl w:val="2"/>
    </w:pPr>
    <w:rPr>
      <w:rFonts w:ascii="Arial" w:eastAsia="MS Mincho" w:hAnsi="Arial" w:cs="Arial"/>
      <w:b/>
      <w:bCs/>
      <w:i/>
      <w:szCs w:val="26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4C17F6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17F6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4"/>
    </w:pPr>
    <w:rPr>
      <w:rFonts w:asciiTheme="majorHAnsi" w:eastAsiaTheme="majorEastAsia" w:hAnsiTheme="majorHAnsi" w:cstheme="majorBidi"/>
      <w:color w:val="2F5496" w:themeColor="accent1" w:themeShade="BF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4C17F6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4C17F6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4C17F6"/>
    <w:rPr>
      <w:rFonts w:ascii="Arial" w:eastAsia="MS Mincho" w:hAnsi="Arial" w:cs="Arial"/>
      <w:b/>
      <w:bCs/>
      <w:i/>
      <w:sz w:val="20"/>
      <w:szCs w:val="26"/>
      <w:u w:val="singl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C17F6"/>
    <w:rPr>
      <w:rFonts w:ascii="Times New Roman" w:eastAsia="MS Mincho" w:hAnsi="Times New Roman" w:cs="Times New Roman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4C17F6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4C17F6"/>
    <w:rPr>
      <w:rFonts w:ascii="Times New Roman" w:eastAsia="MS Mincho" w:hAnsi="Times New Roman" w:cs="Times New Roman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4C17F6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C17F6"/>
    <w:rPr>
      <w:rFonts w:ascii="Arial" w:eastAsia="MS Mincho" w:hAnsi="Arial" w:cs="Times New Roman"/>
      <w:b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4C17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17F6"/>
    <w:rPr>
      <w:rFonts w:ascii="Times New Roman" w:eastAsia="Times New Roman" w:hAnsi="Times New Roman" w:cs="Times New Roman"/>
      <w:sz w:val="20"/>
      <w:szCs w:val="24"/>
    </w:rPr>
  </w:style>
  <w:style w:type="paragraph" w:styleId="NormalWeb">
    <w:name w:val="Normal (Web)"/>
    <w:basedOn w:val="Normal"/>
    <w:uiPriority w:val="99"/>
    <w:unhideWhenUsed/>
    <w:qFormat/>
    <w:rsid w:val="004C17F6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customStyle="1" w:styleId="Reference">
    <w:name w:val="Reference"/>
    <w:basedOn w:val="BodyText"/>
    <w:rsid w:val="004C17F6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Cs w:val="20"/>
      <w:lang w:val="en-GB" w:eastAsia="zh-CN"/>
    </w:rPr>
  </w:style>
  <w:style w:type="character" w:styleId="Hyperlink">
    <w:name w:val="Hyperlink"/>
    <w:uiPriority w:val="99"/>
    <w:rsid w:val="004C17F6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17F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paragraph" w:styleId="ListNumber">
    <w:name w:val="List Number"/>
    <w:basedOn w:val="List"/>
    <w:rsid w:val="004C17F6"/>
    <w:pPr>
      <w:numPr>
        <w:numId w:val="7"/>
      </w:numPr>
      <w:tabs>
        <w:tab w:val="num" w:pos="360"/>
      </w:tabs>
      <w:overflowPunct w:val="0"/>
      <w:autoSpaceDE w:val="0"/>
      <w:autoSpaceDN w:val="0"/>
      <w:adjustRightInd w:val="0"/>
      <w:spacing w:after="120"/>
      <w:ind w:left="360" w:hanging="420"/>
      <w:contextualSpacing w:val="0"/>
      <w:jc w:val="both"/>
      <w:textAlignment w:val="baseline"/>
    </w:pPr>
    <w:rPr>
      <w:rFonts w:ascii="Arial" w:hAnsi="Arial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4C17F6"/>
    <w:pPr>
      <w:overflowPunct w:val="0"/>
      <w:autoSpaceDE w:val="0"/>
      <w:autoSpaceDN w:val="0"/>
      <w:adjustRightInd w:val="0"/>
      <w:spacing w:after="120"/>
      <w:ind w:left="568" w:hanging="284"/>
      <w:contextualSpacing w:val="0"/>
      <w:jc w:val="both"/>
      <w:textAlignment w:val="baseline"/>
    </w:pPr>
    <w:rPr>
      <w:szCs w:val="20"/>
      <w:lang w:val="en-GB" w:eastAsia="zh-CN"/>
    </w:rPr>
  </w:style>
  <w:style w:type="paragraph" w:customStyle="1" w:styleId="B2">
    <w:name w:val="B2"/>
    <w:basedOn w:val="List2"/>
    <w:link w:val="B2Char"/>
    <w:qFormat/>
    <w:rsid w:val="004C17F6"/>
    <w:pPr>
      <w:overflowPunct w:val="0"/>
      <w:autoSpaceDE w:val="0"/>
      <w:autoSpaceDN w:val="0"/>
      <w:adjustRightInd w:val="0"/>
      <w:spacing w:after="120"/>
      <w:ind w:left="851" w:hanging="284"/>
      <w:contextualSpacing w:val="0"/>
      <w:jc w:val="both"/>
      <w:textAlignment w:val="baseline"/>
    </w:pPr>
    <w:rPr>
      <w:szCs w:val="20"/>
      <w:lang w:val="en-GB" w:eastAsia="ja-JP"/>
    </w:rPr>
  </w:style>
  <w:style w:type="character" w:customStyle="1" w:styleId="B1Char1">
    <w:name w:val="B1 Char1"/>
    <w:link w:val="B1"/>
    <w:qFormat/>
    <w:rsid w:val="004C17F6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customStyle="1" w:styleId="B2Char">
    <w:name w:val="B2 Char"/>
    <w:link w:val="B2"/>
    <w:qFormat/>
    <w:rsid w:val="004C17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styleId="Emphasis">
    <w:name w:val="Emphasis"/>
    <w:uiPriority w:val="20"/>
    <w:qFormat/>
    <w:rsid w:val="004C17F6"/>
    <w:rPr>
      <w:i/>
      <w:iCs/>
    </w:rPr>
  </w:style>
  <w:style w:type="paragraph" w:styleId="List">
    <w:name w:val="List"/>
    <w:basedOn w:val="Normal"/>
    <w:uiPriority w:val="99"/>
    <w:semiHidden/>
    <w:unhideWhenUsed/>
    <w:rsid w:val="004C17F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4C17F6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273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73F7"/>
    <w:rPr>
      <w:rFonts w:ascii="Segoe UI" w:eastAsia="Times New Roman" w:hAnsi="Segoe UI" w:cs="Segoe UI"/>
      <w:sz w:val="18"/>
      <w:szCs w:val="18"/>
    </w:rPr>
  </w:style>
  <w:style w:type="paragraph" w:customStyle="1" w:styleId="TAC">
    <w:name w:val="TAC"/>
    <w:basedOn w:val="Normal"/>
    <w:link w:val="TACChar"/>
    <w:qFormat/>
    <w:rsid w:val="00E22E89"/>
    <w:pPr>
      <w:keepNext/>
      <w:keepLines/>
      <w:jc w:val="center"/>
    </w:pPr>
    <w:rPr>
      <w:rFonts w:ascii="Arial" w:eastAsia="SimSun" w:hAnsi="Arial"/>
      <w:sz w:val="18"/>
      <w:szCs w:val="20"/>
      <w:lang w:val="x-none"/>
    </w:rPr>
  </w:style>
  <w:style w:type="paragraph" w:customStyle="1" w:styleId="TH">
    <w:name w:val="TH"/>
    <w:basedOn w:val="Normal"/>
    <w:link w:val="THChar"/>
    <w:qFormat/>
    <w:rsid w:val="00E22E89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x-none"/>
    </w:rPr>
  </w:style>
  <w:style w:type="paragraph" w:customStyle="1" w:styleId="B3">
    <w:name w:val="B3"/>
    <w:basedOn w:val="Normal"/>
    <w:link w:val="B3Char"/>
    <w:qFormat/>
    <w:rsid w:val="00E22E89"/>
    <w:pPr>
      <w:spacing w:after="180"/>
      <w:ind w:left="1135" w:hanging="284"/>
    </w:pPr>
    <w:rPr>
      <w:rFonts w:eastAsia="SimSun"/>
      <w:szCs w:val="20"/>
      <w:lang w:val="x-none"/>
    </w:rPr>
  </w:style>
  <w:style w:type="paragraph" w:customStyle="1" w:styleId="B4">
    <w:name w:val="B4"/>
    <w:basedOn w:val="Normal"/>
    <w:qFormat/>
    <w:rsid w:val="00E22E89"/>
    <w:pPr>
      <w:spacing w:after="180"/>
      <w:ind w:left="1418" w:hanging="284"/>
    </w:pPr>
    <w:rPr>
      <w:rFonts w:eastAsia="SimSun"/>
      <w:szCs w:val="20"/>
      <w:lang w:val="en-GB"/>
    </w:rPr>
  </w:style>
  <w:style w:type="character" w:customStyle="1" w:styleId="B1Zchn">
    <w:name w:val="B1 Zchn"/>
    <w:qFormat/>
    <w:rsid w:val="00E22E89"/>
    <w:rPr>
      <w:lang w:eastAsia="en-US"/>
    </w:rPr>
  </w:style>
  <w:style w:type="character" w:customStyle="1" w:styleId="THChar">
    <w:name w:val="TH Char"/>
    <w:link w:val="TH"/>
    <w:qFormat/>
    <w:rsid w:val="00E22E89"/>
    <w:rPr>
      <w:rFonts w:ascii="Arial" w:eastAsia="SimSun" w:hAnsi="Arial" w:cs="Times New Roman"/>
      <w:b/>
      <w:sz w:val="20"/>
      <w:szCs w:val="20"/>
      <w:lang w:val="x-none"/>
    </w:rPr>
  </w:style>
  <w:style w:type="character" w:customStyle="1" w:styleId="TACChar">
    <w:name w:val="TAC Char"/>
    <w:link w:val="TAC"/>
    <w:qFormat/>
    <w:locked/>
    <w:rsid w:val="00E22E89"/>
    <w:rPr>
      <w:rFonts w:ascii="Arial" w:eastAsia="SimSun" w:hAnsi="Arial" w:cs="Times New Roman"/>
      <w:sz w:val="18"/>
      <w:szCs w:val="20"/>
      <w:lang w:val="x-none"/>
    </w:rPr>
  </w:style>
  <w:style w:type="character" w:customStyle="1" w:styleId="B3Char">
    <w:name w:val="B3 Char"/>
    <w:link w:val="B3"/>
    <w:rsid w:val="00E22E89"/>
    <w:rPr>
      <w:rFonts w:ascii="Times New Roman" w:eastAsia="SimSun" w:hAnsi="Times New Roman" w:cs="Times New Roman"/>
      <w:sz w:val="20"/>
      <w:szCs w:val="20"/>
      <w:lang w:val="x-none"/>
    </w:rPr>
  </w:style>
  <w:style w:type="paragraph" w:customStyle="1" w:styleId="textintend1">
    <w:name w:val="text intend 1"/>
    <w:basedOn w:val="Normal"/>
    <w:rsid w:val="00E22E89"/>
    <w:pPr>
      <w:numPr>
        <w:numId w:val="1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x-none"/>
    </w:rPr>
  </w:style>
  <w:style w:type="character" w:customStyle="1" w:styleId="apple-converted-space">
    <w:name w:val="apple-converted-space"/>
    <w:basedOn w:val="DefaultParagraphFont"/>
    <w:qFormat/>
    <w:rsid w:val="00E22E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0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30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0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2020-08-08T04:14:00Z</dcterms:created>
  <dcterms:modified xsi:type="dcterms:W3CDTF">2020-08-08T04:15:00Z</dcterms:modified>
</cp:coreProperties>
</file>